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D5B" w:rsidRPr="008113FD" w:rsidRDefault="001B7682" w:rsidP="00D47D5B">
      <w:pPr>
        <w:pStyle w:val="3GPPHeader"/>
        <w:spacing w:after="60"/>
        <w:rPr>
          <w:sz w:val="32"/>
          <w:szCs w:val="32"/>
          <w:highlight w:val="yellow"/>
          <w:lang w:val="en-US"/>
        </w:rPr>
      </w:pPr>
      <w:r w:rsidRPr="00CE0424">
        <w:t>3GPP TSG-RAN WG</w:t>
      </w:r>
      <w:r>
        <w:t>2</w:t>
      </w:r>
      <w:r w:rsidRPr="00CE0424">
        <w:t xml:space="preserve"> #</w:t>
      </w:r>
      <w:r w:rsidR="005748EE">
        <w:t>92</w:t>
      </w:r>
      <w:r w:rsidR="00D47D5B" w:rsidRPr="008113FD">
        <w:rPr>
          <w:lang w:val="en-US"/>
        </w:rPr>
        <w:tab/>
      </w:r>
      <w:proofErr w:type="spellStart"/>
      <w:r w:rsidR="00D47D5B" w:rsidRPr="008113FD">
        <w:rPr>
          <w:sz w:val="32"/>
          <w:szCs w:val="32"/>
          <w:lang w:val="en-US"/>
        </w:rPr>
        <w:t>Tdoc</w:t>
      </w:r>
      <w:proofErr w:type="spellEnd"/>
      <w:r w:rsidR="00D47D5B" w:rsidRPr="008113FD">
        <w:rPr>
          <w:sz w:val="32"/>
          <w:szCs w:val="32"/>
          <w:lang w:val="en-US"/>
        </w:rPr>
        <w:t xml:space="preserve"> R2-</w:t>
      </w:r>
      <w:r w:rsidR="005E05CC">
        <w:rPr>
          <w:sz w:val="32"/>
          <w:szCs w:val="32"/>
          <w:lang w:val="en-US"/>
        </w:rPr>
        <w:t>15</w:t>
      </w:r>
      <w:r w:rsidR="00926181" w:rsidRPr="00926181">
        <w:rPr>
          <w:sz w:val="32"/>
          <w:szCs w:val="32"/>
          <w:lang w:val="en-US"/>
        </w:rPr>
        <w:t>6772</w:t>
      </w:r>
    </w:p>
    <w:p w:rsidR="001B7682" w:rsidRPr="00CE0424" w:rsidRDefault="003B4456" w:rsidP="001B7682">
      <w:pPr>
        <w:pStyle w:val="3GPPHeader"/>
      </w:pPr>
      <w:r>
        <w:t>Anaheim</w:t>
      </w:r>
      <w:r w:rsidR="001B7682" w:rsidRPr="007730BD">
        <w:t xml:space="preserve">, </w:t>
      </w:r>
      <w:r w:rsidR="006D7BBF">
        <w:t>USA</w:t>
      </w:r>
      <w:r w:rsidR="001B7682" w:rsidRPr="007730BD">
        <w:t xml:space="preserve">, </w:t>
      </w:r>
      <w:r>
        <w:t>16</w:t>
      </w:r>
      <w:r w:rsidR="001B7682" w:rsidRPr="007730BD">
        <w:rPr>
          <w:vertAlign w:val="superscript"/>
        </w:rPr>
        <w:t>th</w:t>
      </w:r>
      <w:r w:rsidR="001B7682" w:rsidRPr="007730BD">
        <w:t xml:space="preserve"> </w:t>
      </w:r>
      <w:r>
        <w:t>- 20</w:t>
      </w:r>
      <w:r w:rsidR="001B7682" w:rsidRPr="007730BD">
        <w:rPr>
          <w:vertAlign w:val="superscript"/>
        </w:rPr>
        <w:t>th</w:t>
      </w:r>
      <w:r w:rsidR="001B7682" w:rsidRPr="007730BD">
        <w:t xml:space="preserve"> </w:t>
      </w:r>
      <w:r>
        <w:t>November</w:t>
      </w:r>
      <w:r w:rsidR="001B7682" w:rsidRPr="007730BD">
        <w:t xml:space="preserve"> 2015</w:t>
      </w:r>
    </w:p>
    <w:p w:rsidR="00E90E49" w:rsidRPr="001B7682" w:rsidRDefault="00E90E49" w:rsidP="00357380">
      <w:pPr>
        <w:pStyle w:val="3GPPHeader"/>
      </w:pPr>
    </w:p>
    <w:p w:rsidR="00E90E49" w:rsidRPr="006A3B29" w:rsidRDefault="00E90E49" w:rsidP="00311702">
      <w:pPr>
        <w:pStyle w:val="3GPPHeader"/>
        <w:rPr>
          <w:sz w:val="22"/>
          <w:szCs w:val="22"/>
          <w:lang w:val="en-US"/>
        </w:rPr>
      </w:pPr>
      <w:r w:rsidRPr="006A3B29">
        <w:rPr>
          <w:sz w:val="22"/>
          <w:szCs w:val="22"/>
          <w:lang w:val="en-US"/>
        </w:rPr>
        <w:t>Agenda Item:</w:t>
      </w:r>
      <w:r w:rsidRPr="006A3B29">
        <w:rPr>
          <w:sz w:val="22"/>
          <w:szCs w:val="22"/>
          <w:lang w:val="en-US"/>
        </w:rPr>
        <w:tab/>
      </w:r>
      <w:r w:rsidR="00FF235E" w:rsidRPr="00926181">
        <w:rPr>
          <w:sz w:val="22"/>
          <w:szCs w:val="22"/>
          <w:lang w:val="en-US"/>
        </w:rPr>
        <w:t>7.4.</w:t>
      </w:r>
      <w:r w:rsidR="00613CAB" w:rsidRPr="00926181">
        <w:rPr>
          <w:sz w:val="22"/>
          <w:szCs w:val="22"/>
          <w:lang w:val="en-US"/>
        </w:rPr>
        <w:t>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5748EE">
        <w:rPr>
          <w:sz w:val="22"/>
          <w:szCs w:val="22"/>
        </w:rPr>
        <w:t>SI</w:t>
      </w:r>
      <w:r w:rsidR="00852758">
        <w:rPr>
          <w:sz w:val="22"/>
          <w:szCs w:val="22"/>
        </w:rPr>
        <w:t>B1bis</w:t>
      </w:r>
      <w:r w:rsidR="00120F06">
        <w:rPr>
          <w:sz w:val="22"/>
          <w:szCs w:val="22"/>
        </w:rPr>
        <w:t xml:space="preserve"> </w:t>
      </w:r>
      <w:r w:rsidR="003D2C28" w:rsidRPr="006A3B29">
        <w:rPr>
          <w:sz w:val="22"/>
          <w:szCs w:val="22"/>
        </w:rPr>
        <w:t>for Rel-13 low complexity and coverage enhanced UEs</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1B7F">
        <w:rPr>
          <w:sz w:val="22"/>
          <w:szCs w:val="22"/>
        </w:rPr>
        <w:t>Discussion, Decision</w:t>
      </w:r>
    </w:p>
    <w:p w:rsidR="00E90E49" w:rsidRPr="00CE0424" w:rsidRDefault="00E90E49" w:rsidP="00E90E49"/>
    <w:p w:rsidR="00E90E49" w:rsidRDefault="00E90E49" w:rsidP="00CE0424">
      <w:pPr>
        <w:pStyle w:val="Heading1"/>
      </w:pPr>
      <w:r w:rsidRPr="00CE0424">
        <w:t>Introduction</w:t>
      </w:r>
    </w:p>
    <w:p w:rsidR="00A06FE3" w:rsidRPr="006334A6" w:rsidRDefault="002B041E" w:rsidP="00FE1B3C">
      <w:pPr>
        <w:rPr>
          <w:lang w:val="en-US"/>
        </w:rPr>
      </w:pPr>
      <w:r>
        <w:rPr>
          <w:lang w:val="en-US"/>
        </w:rPr>
        <w:t xml:space="preserve">The Rel-13 work item on “Further LTE Physical Layer Enhancements for MTC” </w:t>
      </w:r>
      <w:r w:rsidR="002E01D6">
        <w:rPr>
          <w:lang w:val="en-US"/>
        </w:rPr>
        <w:fldChar w:fldCharType="begin"/>
      </w:r>
      <w:r w:rsidR="002E01D6">
        <w:rPr>
          <w:lang w:val="en-US"/>
        </w:rPr>
        <w:instrText xml:space="preserve"> REF _Ref410310040 \r \h </w:instrText>
      </w:r>
      <w:r w:rsidR="002E01D6">
        <w:rPr>
          <w:lang w:val="en-US"/>
        </w:rPr>
      </w:r>
      <w:r w:rsidR="002E01D6">
        <w:rPr>
          <w:lang w:val="en-US"/>
        </w:rPr>
        <w:fldChar w:fldCharType="separate"/>
      </w:r>
      <w:r w:rsidR="00D81DD9">
        <w:rPr>
          <w:lang w:val="en-US"/>
        </w:rPr>
        <w:t>[1]</w:t>
      </w:r>
      <w:r w:rsidR="002E01D6">
        <w:rPr>
          <w:lang w:val="en-US"/>
        </w:rPr>
        <w:fldChar w:fldCharType="end"/>
      </w:r>
      <w:r w:rsidR="002E01D6">
        <w:rPr>
          <w:lang w:val="en-US"/>
        </w:rPr>
        <w:t xml:space="preserve"> </w:t>
      </w:r>
      <w:r>
        <w:rPr>
          <w:lang w:val="en-US"/>
        </w:rPr>
        <w:t xml:space="preserve">includes three main objectives: </w:t>
      </w:r>
      <w:r>
        <w:rPr>
          <w:kern w:val="2"/>
        </w:rPr>
        <w:t xml:space="preserve">(1) specify a </w:t>
      </w:r>
      <w:r w:rsidRPr="00365452">
        <w:t>new Rel-13 low complexity UE category for MTC operation</w:t>
      </w:r>
      <w:r>
        <w:t>, (2) achieve</w:t>
      </w:r>
      <w:r w:rsidRPr="00365452">
        <w:t xml:space="preserve"> LTE coverage improvement corresponding to 15 dB for FDD</w:t>
      </w:r>
      <w:r>
        <w:t>, and (3) minimize UE power consumption</w:t>
      </w:r>
      <w:r>
        <w:rPr>
          <w:lang w:val="en-US"/>
        </w:rPr>
        <w:t>. For the new low complexity UE, r</w:t>
      </w:r>
      <w:r w:rsidRPr="00272B4E">
        <w:rPr>
          <w:lang w:val="en-US"/>
        </w:rPr>
        <w:t>educed UE bandwidth of 1.4 MHz in downlink and uplink is considered as the most important</w:t>
      </w:r>
      <w:r>
        <w:rPr>
          <w:lang w:val="en-US"/>
        </w:rPr>
        <w:t xml:space="preserve"> complexity reduction technique.</w:t>
      </w:r>
    </w:p>
    <w:p w:rsidR="007A6B1D" w:rsidRDefault="00451FA2" w:rsidP="00FE1B3C">
      <w:pPr>
        <w:pStyle w:val="B1"/>
        <w:spacing w:after="120"/>
        <w:ind w:left="0" w:firstLine="0"/>
        <w:jc w:val="both"/>
      </w:pPr>
      <w:r>
        <w:t xml:space="preserve">In this </w:t>
      </w:r>
      <w:r w:rsidR="00A06FE3">
        <w:t>paper</w:t>
      </w:r>
      <w:r>
        <w:t xml:space="preserve"> we </w:t>
      </w:r>
      <w:r w:rsidR="003322D6">
        <w:t xml:space="preserve">continue to </w:t>
      </w:r>
      <w:r>
        <w:t xml:space="preserve">discuss the design </w:t>
      </w:r>
      <w:r w:rsidR="00BC36AE">
        <w:t xml:space="preserve">of SIB1bis </w:t>
      </w:r>
      <w:r>
        <w:t>for</w:t>
      </w:r>
      <w:r w:rsidR="0099375C">
        <w:t xml:space="preserve"> Rel-13 </w:t>
      </w:r>
      <w:r>
        <w:t>low-complexity</w:t>
      </w:r>
      <w:r w:rsidR="0099375C">
        <w:t xml:space="preserve"> </w:t>
      </w:r>
      <w:r>
        <w:t xml:space="preserve">and </w:t>
      </w:r>
      <w:r w:rsidR="00100619">
        <w:t>coverage enhanced</w:t>
      </w:r>
      <w:r>
        <w:t xml:space="preserve"> UEs</w:t>
      </w:r>
      <w:r w:rsidR="006F5532">
        <w:t xml:space="preserve"> (Rel-13 LC/</w:t>
      </w:r>
      <w:r w:rsidR="00100619">
        <w:t>CE</w:t>
      </w:r>
      <w:r w:rsidR="006F5532">
        <w:t xml:space="preserve"> UEs</w:t>
      </w:r>
      <w:r w:rsidR="006E0558">
        <w:t>)</w:t>
      </w:r>
      <w:r w:rsidR="001163A5">
        <w:t>.</w:t>
      </w:r>
    </w:p>
    <w:p w:rsidR="00394226" w:rsidRDefault="00394226" w:rsidP="006F5532">
      <w:pPr>
        <w:pStyle w:val="B1"/>
        <w:ind w:left="0" w:firstLine="0"/>
        <w:jc w:val="both"/>
      </w:pPr>
    </w:p>
    <w:p w:rsidR="00283910" w:rsidRPr="00283910" w:rsidRDefault="004000E8" w:rsidP="00283910">
      <w:pPr>
        <w:pStyle w:val="Heading1"/>
      </w:pPr>
      <w:bookmarkStart w:id="0" w:name="_Ref178064866"/>
      <w:r w:rsidRPr="00CE0424">
        <w:t>Discussion</w:t>
      </w:r>
      <w:bookmarkEnd w:id="0"/>
    </w:p>
    <w:p w:rsidR="001C5AE6" w:rsidRPr="001C5AE6" w:rsidRDefault="001C5AE6" w:rsidP="00852758">
      <w:pPr>
        <w:pStyle w:val="Heading2"/>
      </w:pPr>
      <w:bookmarkStart w:id="1" w:name="_Toc419292278"/>
      <w:bookmarkStart w:id="2" w:name="_Toc419292559"/>
      <w:bookmarkStart w:id="3" w:name="_Toc419292567"/>
      <w:bookmarkStart w:id="4" w:name="_Toc419292627"/>
      <w:bookmarkStart w:id="5" w:name="_Toc419292635"/>
      <w:bookmarkStart w:id="6" w:name="_Toc419292643"/>
      <w:bookmarkStart w:id="7" w:name="_Toc419292651"/>
      <w:bookmarkStart w:id="8" w:name="_Toc419292279"/>
      <w:bookmarkStart w:id="9" w:name="_Toc419292560"/>
      <w:bookmarkStart w:id="10" w:name="_Toc419292568"/>
      <w:bookmarkStart w:id="11" w:name="_Toc419292628"/>
      <w:bookmarkStart w:id="12" w:name="_Toc419292636"/>
      <w:bookmarkStart w:id="13" w:name="_Toc419292644"/>
      <w:bookmarkStart w:id="14" w:name="_Toc419292652"/>
      <w:bookmarkStart w:id="15" w:name="_Toc419292715"/>
      <w:bookmarkStart w:id="16" w:name="_Toc419453218"/>
      <w:bookmarkStart w:id="17" w:name="_Toc419292280"/>
      <w:bookmarkStart w:id="18" w:name="_Toc419292561"/>
      <w:bookmarkStart w:id="19" w:name="_Toc419292569"/>
      <w:bookmarkStart w:id="20" w:name="_Toc419292629"/>
      <w:bookmarkStart w:id="21" w:name="_Toc419292637"/>
      <w:bookmarkStart w:id="22" w:name="_Toc419292645"/>
      <w:bookmarkStart w:id="23" w:name="_Toc419292653"/>
      <w:bookmarkStart w:id="24" w:name="_Toc419292281"/>
      <w:bookmarkStart w:id="25" w:name="_Toc419292562"/>
      <w:bookmarkStart w:id="26" w:name="_Toc419292570"/>
      <w:bookmarkStart w:id="27" w:name="_Toc419292630"/>
      <w:bookmarkStart w:id="28" w:name="_Toc419292638"/>
      <w:bookmarkStart w:id="29" w:name="_Toc419292646"/>
      <w:bookmarkStart w:id="30" w:name="_Toc419292654"/>
      <w:bookmarkStart w:id="31" w:name="_Toc4164368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C5AE6">
        <w:t>SI message scheduling</w:t>
      </w:r>
      <w:r w:rsidR="00D527DB">
        <w:t xml:space="preserve"> parameters</w:t>
      </w:r>
    </w:p>
    <w:p w:rsidR="00FB1C43" w:rsidRDefault="004F56A2" w:rsidP="007711E2">
      <w:r>
        <w:t>M</w:t>
      </w:r>
      <w:r w:rsidR="00CA2C14">
        <w:t xml:space="preserve">ost of the </w:t>
      </w:r>
      <w:r>
        <w:t xml:space="preserve">high-level </w:t>
      </w:r>
      <w:r w:rsidR="00CA2C14">
        <w:t xml:space="preserve">principles for SIB scheduling </w:t>
      </w:r>
      <w:r w:rsidR="00FB1C43">
        <w:t xml:space="preserve">(other than </w:t>
      </w:r>
      <w:r w:rsidR="00527B41">
        <w:t>SIB1bis</w:t>
      </w:r>
      <w:r w:rsidR="00FB1C43">
        <w:t xml:space="preserve">) </w:t>
      </w:r>
      <w:r w:rsidR="00654506">
        <w:t>for Rel-13 LC/CE UEs</w:t>
      </w:r>
      <w:r w:rsidR="00CA2C14">
        <w:t xml:space="preserve"> have already been agreed in RAN2</w:t>
      </w:r>
      <w:r w:rsidR="00654506">
        <w:t>:</w:t>
      </w:r>
    </w:p>
    <w:p w:rsidR="00FB1C43" w:rsidRDefault="00FB1C43" w:rsidP="00C26962">
      <w:pPr>
        <w:numPr>
          <w:ilvl w:val="0"/>
          <w:numId w:val="10"/>
        </w:numPr>
        <w:ind w:left="567" w:hanging="207"/>
      </w:pPr>
      <w:r>
        <w:t>Existing concepts of SI message, SI w</w:t>
      </w:r>
      <w:r w:rsidR="0040456C">
        <w:t xml:space="preserve">indow and SI period are re-used </w:t>
      </w:r>
      <w:r w:rsidR="0040456C">
        <w:fldChar w:fldCharType="begin"/>
      </w:r>
      <w:r w:rsidR="0040456C">
        <w:instrText xml:space="preserve"> REF _Ref425236111 \r \h </w:instrText>
      </w:r>
      <w:r w:rsidR="0040456C">
        <w:fldChar w:fldCharType="separate"/>
      </w:r>
      <w:r w:rsidR="00D81DD9">
        <w:t>[7]</w:t>
      </w:r>
      <w:r w:rsidR="0040456C">
        <w:fldChar w:fldCharType="end"/>
      </w:r>
      <w:r w:rsidR="00D527DB">
        <w:t>.</w:t>
      </w:r>
    </w:p>
    <w:p w:rsidR="00FB1C43" w:rsidRDefault="00654506" w:rsidP="00C26962">
      <w:pPr>
        <w:numPr>
          <w:ilvl w:val="0"/>
          <w:numId w:val="10"/>
        </w:numPr>
        <w:ind w:left="567" w:hanging="218"/>
      </w:pPr>
      <w:r>
        <w:t>Coverage enhancement is achieved by a</w:t>
      </w:r>
      <w:r w:rsidRPr="000B6A58">
        <w:t>cqui</w:t>
      </w:r>
      <w:r>
        <w:t xml:space="preserve">sition of SI messages across SI </w:t>
      </w:r>
      <w:proofErr w:type="gramStart"/>
      <w:r w:rsidRPr="000B6A58">
        <w:t>windows</w:t>
      </w:r>
      <w:r w:rsidR="00B26BBF">
        <w:t xml:space="preserve"> </w:t>
      </w:r>
      <w:r>
        <w:t xml:space="preserve"> </w:t>
      </w:r>
      <w:proofErr w:type="gramEnd"/>
      <w:r w:rsidR="0040456C">
        <w:fldChar w:fldCharType="begin"/>
      </w:r>
      <w:r w:rsidR="0040456C">
        <w:instrText xml:space="preserve"> REF _Ref425236122 \r \h </w:instrText>
      </w:r>
      <w:r w:rsidR="0040456C">
        <w:fldChar w:fldCharType="separate"/>
      </w:r>
      <w:r w:rsidR="00D81DD9">
        <w:t>[8]</w:t>
      </w:r>
      <w:r w:rsidR="0040456C">
        <w:fldChar w:fldCharType="end"/>
      </w:r>
      <w:r w:rsidR="00D527DB">
        <w:t>.</w:t>
      </w:r>
    </w:p>
    <w:p w:rsidR="00C24142" w:rsidRDefault="00852758" w:rsidP="00C24142">
      <w:r>
        <w:t xml:space="preserve">Further, </w:t>
      </w:r>
      <w:r w:rsidR="00C24142">
        <w:t xml:space="preserve">the following was </w:t>
      </w:r>
      <w:r>
        <w:t xml:space="preserve">later </w:t>
      </w:r>
      <w:r w:rsidR="00C24142">
        <w:t>agreed</w:t>
      </w:r>
      <w:r>
        <w:t xml:space="preserve"> </w:t>
      </w:r>
      <w:r>
        <w:fldChar w:fldCharType="begin"/>
      </w:r>
      <w:r>
        <w:instrText xml:space="preserve"> REF _Ref433804425 \r \h </w:instrText>
      </w:r>
      <w:r>
        <w:fldChar w:fldCharType="separate"/>
      </w:r>
      <w:r w:rsidR="00D81DD9">
        <w:t>[10]</w:t>
      </w:r>
      <w:r>
        <w:fldChar w:fldCharType="end"/>
      </w:r>
      <w:r w:rsidR="00C24142">
        <w:t>:</w:t>
      </w:r>
    </w:p>
    <w:p w:rsidR="00D32769" w:rsidRPr="00C24142" w:rsidRDefault="00C26962" w:rsidP="00C26962">
      <w:pPr>
        <w:numPr>
          <w:ilvl w:val="0"/>
          <w:numId w:val="15"/>
        </w:numPr>
        <w:rPr>
          <w:i/>
          <w:lang w:val="en-US"/>
        </w:rPr>
      </w:pPr>
      <w:r w:rsidRPr="00C24142">
        <w:rPr>
          <w:i/>
          <w:lang w:val="en-US"/>
        </w:rPr>
        <w:t xml:space="preserve">A new value range of </w:t>
      </w:r>
      <w:r w:rsidRPr="00C24142">
        <w:rPr>
          <w:i/>
          <w:iCs/>
          <w:lang w:val="en-US"/>
        </w:rPr>
        <w:t>si-WindowLength</w:t>
      </w:r>
      <w:r w:rsidRPr="00C24142">
        <w:rPr>
          <w:i/>
          <w:lang w:val="en-US"/>
        </w:rPr>
        <w:t xml:space="preserve"> is defined for Rel-13 LC/CE UEs.</w:t>
      </w:r>
    </w:p>
    <w:p w:rsidR="00D32769" w:rsidRDefault="00C26962" w:rsidP="00C26962">
      <w:pPr>
        <w:numPr>
          <w:ilvl w:val="1"/>
          <w:numId w:val="15"/>
        </w:numPr>
        <w:rPr>
          <w:i/>
          <w:lang w:val="en-US"/>
        </w:rPr>
      </w:pPr>
      <w:r w:rsidRPr="00C24142">
        <w:rPr>
          <w:i/>
          <w:lang w:val="en-US"/>
        </w:rPr>
        <w:t xml:space="preserve">Value range is {20, 40, 60, 80, 120, 160, 200} </w:t>
      </w:r>
      <w:proofErr w:type="spellStart"/>
      <w:r w:rsidRPr="00C24142">
        <w:rPr>
          <w:i/>
          <w:lang w:val="en-US"/>
        </w:rPr>
        <w:t>ms.</w:t>
      </w:r>
      <w:proofErr w:type="spellEnd"/>
    </w:p>
    <w:p w:rsidR="0077718F" w:rsidRDefault="0077718F" w:rsidP="00C26962">
      <w:pPr>
        <w:numPr>
          <w:ilvl w:val="1"/>
          <w:numId w:val="15"/>
        </w:numPr>
        <w:rPr>
          <w:i/>
          <w:lang w:val="en-US"/>
        </w:rPr>
      </w:pPr>
      <w:r w:rsidRPr="0077718F">
        <w:rPr>
          <w:i/>
          <w:lang w:val="en-US"/>
        </w:rPr>
        <w:t>FFS if larger values might be needed for TDD.</w:t>
      </w:r>
    </w:p>
    <w:p w:rsidR="00D32769" w:rsidRPr="00BB53F6" w:rsidRDefault="00C26962" w:rsidP="00C26962">
      <w:pPr>
        <w:numPr>
          <w:ilvl w:val="0"/>
          <w:numId w:val="15"/>
        </w:numPr>
        <w:rPr>
          <w:i/>
          <w:lang w:val="en-US"/>
        </w:rPr>
      </w:pPr>
      <w:r w:rsidRPr="00BB53F6">
        <w:rPr>
          <w:i/>
          <w:lang w:val="en-US"/>
        </w:rPr>
        <w:t xml:space="preserve">The existing value range for the </w:t>
      </w:r>
      <w:proofErr w:type="spellStart"/>
      <w:r w:rsidRPr="00BB53F6">
        <w:rPr>
          <w:i/>
          <w:iCs/>
          <w:lang w:val="en-US"/>
        </w:rPr>
        <w:t>si</w:t>
      </w:r>
      <w:proofErr w:type="spellEnd"/>
      <w:r w:rsidRPr="00BB53F6">
        <w:rPr>
          <w:i/>
          <w:iCs/>
          <w:lang w:val="en-US"/>
        </w:rPr>
        <w:t>-Periodicity</w:t>
      </w:r>
      <w:r w:rsidRPr="00BB53F6">
        <w:rPr>
          <w:i/>
          <w:lang w:val="en-US"/>
        </w:rPr>
        <w:t xml:space="preserve"> is used for Rel-13 LC/CE, i.e. {8, 16, 32, 64, 128, 256, 512} radio frames.</w:t>
      </w:r>
    </w:p>
    <w:p w:rsidR="00D32769" w:rsidRPr="00BB53F6" w:rsidRDefault="00C26962" w:rsidP="00C26962">
      <w:pPr>
        <w:numPr>
          <w:ilvl w:val="1"/>
          <w:numId w:val="15"/>
        </w:numPr>
        <w:rPr>
          <w:i/>
          <w:lang w:val="en-US"/>
        </w:rPr>
      </w:pPr>
      <w:r w:rsidRPr="00BB53F6">
        <w:rPr>
          <w:i/>
          <w:lang w:val="en-US"/>
        </w:rPr>
        <w:t xml:space="preserve">Larger values than 512 are FFS. </w:t>
      </w:r>
      <w:proofErr w:type="spellStart"/>
      <w:proofErr w:type="gramStart"/>
      <w:r w:rsidRPr="00BB53F6">
        <w:rPr>
          <w:i/>
          <w:iCs/>
          <w:lang w:val="en-US"/>
        </w:rPr>
        <w:t>si</w:t>
      </w:r>
      <w:proofErr w:type="spellEnd"/>
      <w:r w:rsidRPr="00BB53F6">
        <w:rPr>
          <w:i/>
          <w:iCs/>
          <w:lang w:val="en-US"/>
        </w:rPr>
        <w:t>-Periodicity</w:t>
      </w:r>
      <w:proofErr w:type="gramEnd"/>
      <w:r w:rsidRPr="00BB53F6">
        <w:rPr>
          <w:i/>
          <w:lang w:val="en-US"/>
        </w:rPr>
        <w:t xml:space="preserve"> cannot be configured to be less than the SIB1bis periodicity.</w:t>
      </w:r>
    </w:p>
    <w:p w:rsidR="00D32769" w:rsidRPr="00BB53F6" w:rsidRDefault="00C26962" w:rsidP="00C26962">
      <w:pPr>
        <w:numPr>
          <w:ilvl w:val="0"/>
          <w:numId w:val="15"/>
        </w:numPr>
        <w:rPr>
          <w:i/>
          <w:lang w:val="en-US"/>
        </w:rPr>
      </w:pPr>
      <w:r w:rsidRPr="00BB53F6">
        <w:rPr>
          <w:i/>
          <w:lang w:val="en-US"/>
        </w:rPr>
        <w:t>RAN2 confirm the current approach where SI windows do not overlap</w:t>
      </w:r>
    </w:p>
    <w:p w:rsidR="00D32769" w:rsidRPr="00BB53F6" w:rsidRDefault="00C26962" w:rsidP="00C26962">
      <w:pPr>
        <w:numPr>
          <w:ilvl w:val="0"/>
          <w:numId w:val="15"/>
        </w:numPr>
        <w:rPr>
          <w:i/>
          <w:lang w:val="en-US"/>
        </w:rPr>
      </w:pPr>
      <w:r w:rsidRPr="00BB53F6">
        <w:rPr>
          <w:i/>
          <w:lang w:val="en-US"/>
        </w:rPr>
        <w:t xml:space="preserve">Narrowband region (4bit), f-hopping (1bit), and TBS for SI messages are indicated in </w:t>
      </w:r>
      <w:r w:rsidRPr="00BB53F6">
        <w:rPr>
          <w:i/>
          <w:iCs/>
          <w:lang w:val="en-US"/>
        </w:rPr>
        <w:t>schedulingInfoList</w:t>
      </w:r>
      <w:r w:rsidRPr="00BB53F6">
        <w:rPr>
          <w:i/>
          <w:lang w:val="en-US"/>
        </w:rPr>
        <w:t>.</w:t>
      </w:r>
    </w:p>
    <w:p w:rsidR="00D32769" w:rsidRPr="00BB53F6" w:rsidRDefault="00C26962" w:rsidP="00C26962">
      <w:pPr>
        <w:numPr>
          <w:ilvl w:val="0"/>
          <w:numId w:val="15"/>
        </w:numPr>
        <w:rPr>
          <w:i/>
          <w:lang w:val="en-US"/>
        </w:rPr>
      </w:pPr>
      <w:r w:rsidRPr="00BB53F6">
        <w:rPr>
          <w:i/>
          <w:lang w:val="en-US"/>
        </w:rPr>
        <w:t xml:space="preserve">RAN2 assumption, for RAN1 to confirm: An IDLE UE mode UE can be notified of </w:t>
      </w:r>
      <w:proofErr w:type="gramStart"/>
      <w:r w:rsidRPr="00BB53F6">
        <w:rPr>
          <w:i/>
          <w:lang w:val="en-US"/>
        </w:rPr>
        <w:t>a</w:t>
      </w:r>
      <w:proofErr w:type="gramEnd"/>
      <w:r w:rsidRPr="00BB53F6">
        <w:rPr>
          <w:i/>
          <w:lang w:val="en-US"/>
        </w:rPr>
        <w:t xml:space="preserve"> ETWS/CMAS update and/or EAB update (in addition to system info change) using the control channel (M-PDCCH) </w:t>
      </w:r>
      <w:r w:rsidRPr="00BB53F6">
        <w:rPr>
          <w:i/>
          <w:u w:val="single"/>
          <w:lang w:val="en-US"/>
        </w:rPr>
        <w:t>in the legacy paging occasions.</w:t>
      </w:r>
      <w:r w:rsidRPr="00BB53F6">
        <w:rPr>
          <w:i/>
          <w:lang w:val="en-US"/>
        </w:rPr>
        <w:t xml:space="preserve"> </w:t>
      </w:r>
    </w:p>
    <w:p w:rsidR="00770587" w:rsidRDefault="007004CA" w:rsidP="00092A9B">
      <w:pPr>
        <w:spacing w:before="240"/>
        <w:rPr>
          <w:i/>
        </w:rPr>
      </w:pPr>
      <w:r>
        <w:rPr>
          <w:bCs/>
        </w:rPr>
        <w:lastRenderedPageBreak/>
        <w:t xml:space="preserve">Since there have been agreements for the </w:t>
      </w:r>
      <w:r w:rsidRPr="007004CA">
        <w:rPr>
          <w:bCs/>
          <w:i/>
        </w:rPr>
        <w:t>si-WindowLength</w:t>
      </w:r>
      <w:r>
        <w:rPr>
          <w:bCs/>
        </w:rPr>
        <w:t xml:space="preserve"> and the </w:t>
      </w:r>
      <w:r w:rsidRPr="007004CA">
        <w:rPr>
          <w:bCs/>
          <w:i/>
        </w:rPr>
        <w:t>si-Periodicty</w:t>
      </w:r>
      <w:r>
        <w:rPr>
          <w:bCs/>
        </w:rPr>
        <w:t xml:space="preserve"> and the frequency position and hopping, the only rem</w:t>
      </w:r>
      <w:r w:rsidR="00F00F6B">
        <w:rPr>
          <w:bCs/>
        </w:rPr>
        <w:t>aining open issue</w:t>
      </w:r>
      <w:r w:rsidR="0058109A">
        <w:rPr>
          <w:bCs/>
        </w:rPr>
        <w:t>s for SI-message scheduling are</w:t>
      </w:r>
      <w:r w:rsidR="00F00F6B">
        <w:rPr>
          <w:bCs/>
        </w:rPr>
        <w:t xml:space="preserve"> which subframes should be </w:t>
      </w:r>
      <w:r w:rsidR="0058109A">
        <w:rPr>
          <w:bCs/>
        </w:rPr>
        <w:t xml:space="preserve">used for </w:t>
      </w:r>
      <w:r w:rsidR="00D81D7A">
        <w:rPr>
          <w:bCs/>
        </w:rPr>
        <w:t xml:space="preserve">the </w:t>
      </w:r>
      <w:r w:rsidR="0058109A">
        <w:rPr>
          <w:bCs/>
        </w:rPr>
        <w:t xml:space="preserve">SI-message repetitions, </w:t>
      </w:r>
      <w:r w:rsidR="00927436">
        <w:rPr>
          <w:bCs/>
        </w:rPr>
        <w:t xml:space="preserve">the </w:t>
      </w:r>
      <w:r w:rsidR="00D81D7A">
        <w:rPr>
          <w:bCs/>
        </w:rPr>
        <w:t>number of bits used for the</w:t>
      </w:r>
      <w:r w:rsidR="00927436">
        <w:rPr>
          <w:bCs/>
        </w:rPr>
        <w:t xml:space="preserve"> </w:t>
      </w:r>
      <w:r w:rsidR="0058109A">
        <w:rPr>
          <w:bCs/>
        </w:rPr>
        <w:t xml:space="preserve">TBS </w:t>
      </w:r>
      <w:r w:rsidR="00D81D7A">
        <w:rPr>
          <w:bCs/>
        </w:rPr>
        <w:t xml:space="preserve">selection, </w:t>
      </w:r>
      <w:r w:rsidR="0058109A">
        <w:rPr>
          <w:bCs/>
        </w:rPr>
        <w:t xml:space="preserve">and </w:t>
      </w:r>
      <w:r w:rsidR="00D81D7A">
        <w:rPr>
          <w:bCs/>
        </w:rPr>
        <w:t xml:space="preserve">the </w:t>
      </w:r>
      <w:r w:rsidR="0058109A">
        <w:rPr>
          <w:bCs/>
        </w:rPr>
        <w:t>resource allocation.</w:t>
      </w:r>
      <w:r w:rsidR="00B260D0">
        <w:rPr>
          <w:bCs/>
        </w:rPr>
        <w:t xml:space="preserve"> These </w:t>
      </w:r>
      <w:r w:rsidR="00A73655">
        <w:rPr>
          <w:bCs/>
        </w:rPr>
        <w:t>parameters</w:t>
      </w:r>
      <w:r w:rsidR="00B260D0">
        <w:rPr>
          <w:bCs/>
        </w:rPr>
        <w:t xml:space="preserve"> will be added to the </w:t>
      </w:r>
      <w:r w:rsidR="00B260D0" w:rsidRPr="001B4935">
        <w:rPr>
          <w:i/>
        </w:rPr>
        <w:t>SchedulingInfoList</w:t>
      </w:r>
      <w:r w:rsidR="00B260D0">
        <w:rPr>
          <w:i/>
        </w:rPr>
        <w:t>.</w:t>
      </w:r>
    </w:p>
    <w:p w:rsidR="007E4825" w:rsidRPr="007004CA" w:rsidRDefault="007E4825" w:rsidP="00092A9B">
      <w:pPr>
        <w:spacing w:before="240"/>
        <w:rPr>
          <w:i/>
        </w:rPr>
      </w:pPr>
    </w:p>
    <w:p w:rsidR="009F1961" w:rsidRPr="0058109A" w:rsidRDefault="00AB192C" w:rsidP="007E4825">
      <w:pPr>
        <w:pStyle w:val="Heading3"/>
      </w:pPr>
      <w:r>
        <w:t>Repetition s</w:t>
      </w:r>
      <w:r w:rsidR="009F1961" w:rsidRPr="0058109A">
        <w:t>ubframe</w:t>
      </w:r>
      <w:r>
        <w:t>s</w:t>
      </w:r>
      <w:r w:rsidR="009F1961" w:rsidRPr="0058109A">
        <w:tab/>
      </w:r>
      <w:r w:rsidR="003F61EB" w:rsidRPr="0058109A">
        <w:t xml:space="preserve"> </w:t>
      </w:r>
    </w:p>
    <w:p w:rsidR="009A1D9E" w:rsidRDefault="00CE5448" w:rsidP="00197676">
      <w:pPr>
        <w:pStyle w:val="B1"/>
        <w:spacing w:after="0"/>
        <w:ind w:left="0" w:firstLine="0"/>
        <w:jc w:val="both"/>
      </w:pPr>
      <w:r>
        <w:t xml:space="preserve">Within the SI window, </w:t>
      </w:r>
      <w:r w:rsidR="008470B3">
        <w:t xml:space="preserve">the </w:t>
      </w:r>
      <w:r w:rsidR="005E1C56">
        <w:t xml:space="preserve">subframes </w:t>
      </w:r>
      <w:r w:rsidR="008470B3">
        <w:t xml:space="preserve">containing </w:t>
      </w:r>
      <w:r w:rsidR="005E1C56">
        <w:t xml:space="preserve">SI message </w:t>
      </w:r>
      <w:r w:rsidR="008470B3">
        <w:t>transmissions have</w:t>
      </w:r>
      <w:r w:rsidR="005E1C56">
        <w:t xml:space="preserve"> to be </w:t>
      </w:r>
      <w:r>
        <w:t xml:space="preserve">indicated to </w:t>
      </w:r>
      <w:r w:rsidR="005E1C56">
        <w:t>the UE.</w:t>
      </w:r>
      <w:r w:rsidR="00B4496E">
        <w:t xml:space="preserve"> </w:t>
      </w:r>
      <w:r w:rsidR="006F3769" w:rsidRPr="009A1D9E">
        <w:t>In the outcome from the RAN1 email-discussion of approved RRC parameters for L1 configuration i</w:t>
      </w:r>
      <w:r w:rsidR="00A73655">
        <w:t>t</w:t>
      </w:r>
      <w:r w:rsidR="006F3769" w:rsidRPr="009A1D9E">
        <w:t xml:space="preserve"> has been </w:t>
      </w:r>
      <w:r w:rsidR="00802776" w:rsidRPr="009A1D9E">
        <w:t>agreed to have an optional bitmap to point out the available DL subframes</w:t>
      </w:r>
      <w:r w:rsidR="00215898" w:rsidRPr="009A1D9E">
        <w:t xml:space="preserve"> </w:t>
      </w:r>
      <w:r w:rsidR="00215898" w:rsidRPr="009A1D9E">
        <w:fldChar w:fldCharType="begin"/>
      </w:r>
      <w:r w:rsidR="00215898" w:rsidRPr="009A1D9E">
        <w:instrText xml:space="preserve"> REF _Ref433815462 \r \h </w:instrText>
      </w:r>
      <w:r w:rsidR="009A1D9E" w:rsidRPr="009A1D9E">
        <w:instrText xml:space="preserve"> \* MERGEFORMAT </w:instrText>
      </w:r>
      <w:r w:rsidR="00215898" w:rsidRPr="009A1D9E">
        <w:fldChar w:fldCharType="separate"/>
      </w:r>
      <w:r w:rsidR="00D81DD9">
        <w:t>[17]</w:t>
      </w:r>
      <w:r w:rsidR="00215898" w:rsidRPr="009A1D9E">
        <w:fldChar w:fldCharType="end"/>
      </w:r>
      <w:r w:rsidR="00802776" w:rsidRPr="009A1D9E">
        <w:t xml:space="preserve">. The length of the </w:t>
      </w:r>
      <w:r w:rsidR="00215898" w:rsidRPr="009A1D9E">
        <w:t xml:space="preserve">bitmap is proposed to be 6, 10, 24 or 40 bits but </w:t>
      </w:r>
      <w:r w:rsidR="00A73655">
        <w:t>no agreements have been made</w:t>
      </w:r>
      <w:r w:rsidR="00215898" w:rsidRPr="009A1D9E">
        <w:t xml:space="preserve"> yet.</w:t>
      </w:r>
      <w:r w:rsidR="005F3BE0">
        <w:t xml:space="preserve"> </w:t>
      </w:r>
    </w:p>
    <w:p w:rsidR="005123D5" w:rsidRDefault="005F3BE0" w:rsidP="00197676">
      <w:pPr>
        <w:pStyle w:val="B1"/>
        <w:spacing w:after="0"/>
        <w:ind w:left="0" w:firstLine="0"/>
        <w:jc w:val="both"/>
      </w:pPr>
      <w:r>
        <w:t>The most efficient way to point out the subframes in which the repetitions of SI message will be sent will depend on whether this optional bitmap is included in SIB1bis or not.</w:t>
      </w:r>
      <w:r w:rsidR="000A78C4">
        <w:t xml:space="preserve"> That is, if a bitmap of available DL subframes is already present in SIB1bis it is inefficient to include a full bitmap also for indicating the repetitions for </w:t>
      </w:r>
      <w:r w:rsidR="000A71B7">
        <w:t>SI messages</w:t>
      </w:r>
      <w:r w:rsidR="000A78C4">
        <w:t>.</w:t>
      </w:r>
    </w:p>
    <w:p w:rsidR="004E0384" w:rsidRDefault="004E0384" w:rsidP="00197676">
      <w:pPr>
        <w:pStyle w:val="B1"/>
        <w:spacing w:after="0"/>
        <w:ind w:left="0" w:firstLine="0"/>
        <w:jc w:val="both"/>
      </w:pPr>
    </w:p>
    <w:p w:rsidR="004E0384" w:rsidRDefault="004E0384" w:rsidP="004E0384">
      <w:pPr>
        <w:pStyle w:val="B1"/>
        <w:spacing w:after="0"/>
        <w:ind w:left="0" w:firstLine="0"/>
        <w:jc w:val="both"/>
      </w:pPr>
    </w:p>
    <w:p w:rsidR="004E0384" w:rsidRDefault="000A71B7" w:rsidP="004C585E">
      <w:pPr>
        <w:pStyle w:val="Proposal"/>
        <w:tabs>
          <w:tab w:val="clear" w:pos="8250"/>
          <w:tab w:val="left" w:pos="851"/>
        </w:tabs>
        <w:ind w:left="1701" w:hanging="1701"/>
      </w:pPr>
      <w:bookmarkStart w:id="32" w:name="_Toc434607502"/>
      <w:bookmarkStart w:id="33" w:name="_Toc434621016"/>
      <w:r>
        <w:t>If present, make use of the</w:t>
      </w:r>
      <w:r w:rsidR="004E0384">
        <w:t xml:space="preserve"> bitmap of available DL subframes in SIB1bis</w:t>
      </w:r>
      <w:r>
        <w:t xml:space="preserve"> for</w:t>
      </w:r>
      <w:r w:rsidR="004E0384">
        <w:t xml:space="preserve"> </w:t>
      </w:r>
      <w:r>
        <w:t>determining</w:t>
      </w:r>
      <w:r w:rsidR="004E0384">
        <w:t xml:space="preserve"> the SI message </w:t>
      </w:r>
      <w:r>
        <w:t>subframes</w:t>
      </w:r>
      <w:r w:rsidR="004E0384">
        <w:t>.</w:t>
      </w:r>
      <w:bookmarkEnd w:id="32"/>
      <w:bookmarkEnd w:id="33"/>
    </w:p>
    <w:p w:rsidR="005E05CC" w:rsidRDefault="005E05CC" w:rsidP="005E05CC">
      <w:pPr>
        <w:pStyle w:val="Proposal"/>
        <w:numPr>
          <w:ilvl w:val="0"/>
          <w:numId w:val="0"/>
        </w:numPr>
        <w:tabs>
          <w:tab w:val="left" w:pos="851"/>
        </w:tabs>
      </w:pPr>
    </w:p>
    <w:p w:rsidR="005F3BE0" w:rsidRDefault="005F3BE0" w:rsidP="00197676">
      <w:pPr>
        <w:pStyle w:val="B1"/>
        <w:spacing w:after="0"/>
        <w:ind w:left="0" w:firstLine="0"/>
        <w:jc w:val="both"/>
      </w:pPr>
    </w:p>
    <w:p w:rsidR="006F3769" w:rsidRDefault="007E4825" w:rsidP="00197676">
      <w:pPr>
        <w:pStyle w:val="B1"/>
        <w:spacing w:after="0"/>
        <w:ind w:left="0" w:firstLine="0"/>
        <w:jc w:val="both"/>
        <w:rPr>
          <w:b/>
          <w:i/>
        </w:rPr>
      </w:pPr>
      <w:r w:rsidRPr="007E4825">
        <w:rPr>
          <w:b/>
          <w:i/>
        </w:rPr>
        <w:t>Bitmap of available DL subframes provided in SIB1bis:</w:t>
      </w:r>
    </w:p>
    <w:p w:rsidR="009112DB" w:rsidRDefault="009112DB" w:rsidP="00197676">
      <w:pPr>
        <w:pStyle w:val="B1"/>
        <w:spacing w:after="0"/>
        <w:ind w:left="0" w:firstLine="0"/>
        <w:jc w:val="both"/>
      </w:pPr>
    </w:p>
    <w:p w:rsidR="009112DB" w:rsidRDefault="00A81055" w:rsidP="00197676">
      <w:pPr>
        <w:pStyle w:val="B1"/>
        <w:spacing w:after="0"/>
        <w:ind w:left="0" w:firstLine="0"/>
        <w:jc w:val="both"/>
      </w:pPr>
      <w:r>
        <w:t>Since the full MBSFN configuration would be required for the UE to determine all the available DL subframes, what will be included in SIB1bis will most likely only be an intermediate indication of a subset of all the available DL subframes. This since the full MBSFN-configuration contained in SIB2 can be up to 240 bits</w:t>
      </w:r>
      <w:r w:rsidR="00B9645A">
        <w:t xml:space="preserve">. </w:t>
      </w:r>
      <w:r>
        <w:t xml:space="preserve">MBSFN subframes </w:t>
      </w:r>
      <w:r w:rsidR="00B9645A">
        <w:t xml:space="preserve">can be </w:t>
      </w:r>
      <w:r>
        <w:t>repeated every 32</w:t>
      </w:r>
      <w:r w:rsidRPr="00A81055">
        <w:rPr>
          <w:vertAlign w:val="superscript"/>
        </w:rPr>
        <w:t>nd</w:t>
      </w:r>
      <w:r>
        <w:t xml:space="preserve"> radio frame (i.e. every 320 ms) and cannot therefore be covered by 40 bits</w:t>
      </w:r>
      <w:r w:rsidR="0031509C">
        <w:t xml:space="preserve"> or less</w:t>
      </w:r>
      <w:r>
        <w:t>.</w:t>
      </w:r>
      <w:r w:rsidR="0031509C">
        <w:t xml:space="preserve"> </w:t>
      </w:r>
      <w:r>
        <w:t xml:space="preserve"> </w:t>
      </w:r>
    </w:p>
    <w:p w:rsidR="009112DB" w:rsidRDefault="009112DB" w:rsidP="00197676">
      <w:pPr>
        <w:pStyle w:val="B1"/>
        <w:spacing w:after="0"/>
        <w:ind w:left="0" w:firstLine="0"/>
        <w:jc w:val="both"/>
      </w:pPr>
      <w:r>
        <w:t>When such an indication of available DL subframes is present in SIB1bis there are two options for indicating in which subframes the SI message repetitions will be transmitted:</w:t>
      </w:r>
    </w:p>
    <w:p w:rsidR="009112DB" w:rsidRDefault="009112DB" w:rsidP="00197676">
      <w:pPr>
        <w:pStyle w:val="B1"/>
        <w:spacing w:after="0"/>
        <w:ind w:left="0" w:firstLine="0"/>
        <w:jc w:val="both"/>
      </w:pPr>
    </w:p>
    <w:p w:rsidR="009112DB" w:rsidRDefault="009112DB" w:rsidP="009112DB">
      <w:pPr>
        <w:pStyle w:val="B1"/>
        <w:numPr>
          <w:ilvl w:val="0"/>
          <w:numId w:val="19"/>
        </w:numPr>
        <w:spacing w:after="0"/>
        <w:jc w:val="both"/>
      </w:pPr>
      <w:r>
        <w:t xml:space="preserve">Include explicit bitmap </w:t>
      </w:r>
    </w:p>
    <w:p w:rsidR="009112DB" w:rsidRDefault="009112DB" w:rsidP="009112DB">
      <w:pPr>
        <w:pStyle w:val="B1"/>
        <w:numPr>
          <w:ilvl w:val="0"/>
          <w:numId w:val="19"/>
        </w:numPr>
        <w:spacing w:after="0"/>
        <w:jc w:val="both"/>
      </w:pPr>
      <w:r>
        <w:t>Indicate the number of repetitions and use an implicit mapping</w:t>
      </w:r>
    </w:p>
    <w:p w:rsidR="009112DB" w:rsidRDefault="009112DB" w:rsidP="009112DB">
      <w:pPr>
        <w:pStyle w:val="B1"/>
        <w:spacing w:after="0"/>
        <w:ind w:left="0" w:firstLine="0"/>
        <w:jc w:val="both"/>
      </w:pPr>
    </w:p>
    <w:p w:rsidR="009112DB" w:rsidRDefault="00BB0DBE" w:rsidP="009112DB">
      <w:pPr>
        <w:pStyle w:val="B1"/>
        <w:spacing w:after="0"/>
        <w:ind w:left="0" w:firstLine="0"/>
        <w:jc w:val="both"/>
      </w:pPr>
      <w:r>
        <w:t>T</w:t>
      </w:r>
      <w:r w:rsidR="0097606E">
        <w:t xml:space="preserve">he explicit bitmap in </w:t>
      </w:r>
      <w:r w:rsidR="00944421">
        <w:t>option</w:t>
      </w:r>
      <w:r w:rsidR="0097606E">
        <w:t xml:space="preserve"> 1 would have to be at least 10 bits</w:t>
      </w:r>
      <w:r>
        <w:t>. (This since the 6 bit bitmap discussed in RAN1 relies on the fact the MBSFN subframes are only sent in up to 6 subframes (FDD) and the 4 remaining can be assumed to always be available DL subframes. Therefore 6 would not be sufficient for pointing out the SI message repetitions since these can occur also in the 4 non-MBSFN subframes). T</w:t>
      </w:r>
      <w:r w:rsidR="0097606E">
        <w:t>his mean</w:t>
      </w:r>
      <w:r>
        <w:t>s</w:t>
      </w:r>
      <w:r w:rsidR="0097606E">
        <w:t xml:space="preserve"> that quite a lot of bits would have to be </w:t>
      </w:r>
      <w:r>
        <w:t>added to SIB1bis</w:t>
      </w:r>
      <w:r w:rsidR="0097606E">
        <w:t xml:space="preserve"> since</w:t>
      </w:r>
      <w:r>
        <w:t xml:space="preserve"> this is at least 10 bits per scheduled SI message and further</w:t>
      </w:r>
      <w:r w:rsidR="0097606E">
        <w:t xml:space="preserve"> </w:t>
      </w:r>
      <w:r>
        <w:t xml:space="preserve">the 6 to 40 bit indication of available DL subframes is </w:t>
      </w:r>
      <w:r w:rsidR="0097606E">
        <w:t>a</w:t>
      </w:r>
      <w:r>
        <w:t>dded on top</w:t>
      </w:r>
      <w:r w:rsidR="00FF0533">
        <w:t>.</w:t>
      </w:r>
    </w:p>
    <w:p w:rsidR="00944421" w:rsidRDefault="00944421" w:rsidP="009112DB">
      <w:pPr>
        <w:pStyle w:val="B1"/>
        <w:spacing w:after="0"/>
        <w:ind w:left="0" w:firstLine="0"/>
        <w:jc w:val="both"/>
      </w:pPr>
    </w:p>
    <w:p w:rsidR="00944421" w:rsidRDefault="00944421" w:rsidP="009112DB">
      <w:pPr>
        <w:pStyle w:val="B1"/>
        <w:spacing w:after="0"/>
        <w:ind w:left="0" w:firstLine="0"/>
        <w:jc w:val="both"/>
      </w:pPr>
    </w:p>
    <w:p w:rsidR="00175C0F" w:rsidRDefault="00175C0F" w:rsidP="00175C0F">
      <w:pPr>
        <w:pStyle w:val="B1"/>
        <w:keepNext/>
        <w:spacing w:after="0"/>
        <w:ind w:left="0" w:firstLine="0"/>
        <w:jc w:val="center"/>
      </w:pPr>
    </w:p>
    <w:p w:rsidR="00300B39" w:rsidRDefault="00300B39" w:rsidP="00175C0F">
      <w:pPr>
        <w:pStyle w:val="B1"/>
        <w:keepNext/>
        <w:spacing w:after="0"/>
        <w:ind w:left="0" w:firstLine="0"/>
        <w:jc w:val="center"/>
      </w:pPr>
      <w:r>
        <w:rPr>
          <w:noProof/>
          <w:lang w:val="en-US"/>
        </w:rPr>
        <w:drawing>
          <wp:inline distT="0" distB="0" distL="0" distR="0" wp14:anchorId="2F8CD9C5" wp14:editId="498B2E1C">
            <wp:extent cx="5815257" cy="1981186"/>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6861" cy="1981733"/>
                    </a:xfrm>
                    <a:prstGeom prst="rect">
                      <a:avLst/>
                    </a:prstGeom>
                    <a:noFill/>
                  </pic:spPr>
                </pic:pic>
              </a:graphicData>
            </a:graphic>
          </wp:inline>
        </w:drawing>
      </w:r>
    </w:p>
    <w:p w:rsidR="00944421" w:rsidRDefault="00175C0F" w:rsidP="00175C0F">
      <w:pPr>
        <w:pStyle w:val="Caption"/>
      </w:pPr>
      <w:bookmarkStart w:id="34" w:name="_Ref434597890"/>
      <w:r>
        <w:t xml:space="preserve">Figure </w:t>
      </w:r>
      <w:r>
        <w:fldChar w:fldCharType="begin"/>
      </w:r>
      <w:r>
        <w:instrText xml:space="preserve"> SEQ Figure \* ARABIC </w:instrText>
      </w:r>
      <w:r>
        <w:fldChar w:fldCharType="separate"/>
      </w:r>
      <w:r w:rsidR="00D81DD9">
        <w:rPr>
          <w:noProof/>
        </w:rPr>
        <w:t>1</w:t>
      </w:r>
      <w:r>
        <w:fldChar w:fldCharType="end"/>
      </w:r>
      <w:bookmarkEnd w:id="34"/>
      <w:r>
        <w:t xml:space="preserve">: </w:t>
      </w:r>
      <w:r w:rsidRPr="00B70AB3">
        <w:t>Illustration of subframe indication for SI message repetition</w:t>
      </w:r>
      <w:r>
        <w:t>s.</w:t>
      </w:r>
    </w:p>
    <w:p w:rsidR="00F26739" w:rsidRPr="004D3FE5" w:rsidRDefault="00944421" w:rsidP="00197676">
      <w:pPr>
        <w:pStyle w:val="B1"/>
        <w:spacing w:after="0"/>
        <w:ind w:left="0" w:firstLine="0"/>
        <w:jc w:val="both"/>
      </w:pPr>
      <w:r>
        <w:lastRenderedPageBreak/>
        <w:t xml:space="preserve">In option 2, only the number of repetitions per radio frame </w:t>
      </w:r>
      <w:r w:rsidRPr="00944421">
        <w:rPr>
          <w:i/>
        </w:rPr>
        <w:t>m</w:t>
      </w:r>
      <w:r>
        <w:t xml:space="preserve"> </w:t>
      </w:r>
      <w:r w:rsidRPr="00944421">
        <w:t>could</w:t>
      </w:r>
      <w:r>
        <w:t xml:space="preserve"> be indicated </w:t>
      </w:r>
      <w:r w:rsidR="00BB0DBE">
        <w:t xml:space="preserve">to minimize the number of bits that has to be </w:t>
      </w:r>
      <w:r w:rsidR="00FF0533">
        <w:t xml:space="preserve">added to SIB1bis. As illustrated in </w:t>
      </w:r>
      <w:r w:rsidR="00B9645A">
        <w:fldChar w:fldCharType="begin"/>
      </w:r>
      <w:r w:rsidR="00B9645A">
        <w:instrText xml:space="preserve"> REF _Ref434597890 \h </w:instrText>
      </w:r>
      <w:r w:rsidR="00B9645A">
        <w:fldChar w:fldCharType="separate"/>
      </w:r>
      <w:r w:rsidR="00D81DD9">
        <w:t xml:space="preserve">Figure </w:t>
      </w:r>
      <w:r w:rsidR="00D81DD9">
        <w:rPr>
          <w:noProof/>
        </w:rPr>
        <w:t>1</w:t>
      </w:r>
      <w:r w:rsidR="00B9645A">
        <w:fldChar w:fldCharType="end"/>
      </w:r>
      <w:r w:rsidR="00B9645A">
        <w:t xml:space="preserve"> </w:t>
      </w:r>
      <w:r w:rsidR="004D3FE5">
        <w:t xml:space="preserve">various alternatives are possible for mapping to </w:t>
      </w:r>
      <w:r w:rsidR="004D3FE5">
        <w:rPr>
          <w:i/>
        </w:rPr>
        <w:t>m</w:t>
      </w:r>
      <w:r w:rsidR="004D3FE5">
        <w:t xml:space="preserve"> repetitions to subframes: 1) simply put repetitions in the first </w:t>
      </w:r>
      <w:r w:rsidR="004D3FE5">
        <w:rPr>
          <w:i/>
        </w:rPr>
        <w:t xml:space="preserve">m </w:t>
      </w:r>
      <w:r w:rsidR="004D3FE5">
        <w:t xml:space="preserve">available subframes, </w:t>
      </w:r>
      <w:r w:rsidR="00A73655">
        <w:t>2</w:t>
      </w:r>
      <w:r w:rsidR="004D3FE5">
        <w:t>) distribute the repetitions evenly over the available DL subframes, 3) distribute the repetitions over all 10 subframes and move repetitions falling on non-available subframes to the first available subframe, etc.</w:t>
      </w:r>
    </w:p>
    <w:p w:rsidR="007E4825" w:rsidRDefault="00F26739" w:rsidP="00197676">
      <w:pPr>
        <w:pStyle w:val="B1"/>
        <w:spacing w:after="0"/>
        <w:ind w:left="0" w:firstLine="0"/>
        <w:jc w:val="both"/>
      </w:pPr>
      <w:r>
        <w:t xml:space="preserve">(The same procedure could of course be </w:t>
      </w:r>
      <w:r w:rsidR="009D554F">
        <w:t>extended</w:t>
      </w:r>
      <w:r>
        <w:t xml:space="preserve"> to a 24 bit or 40 bit bitmap for the available DL subframes spanning over 4 radio frames).</w:t>
      </w:r>
      <w:r w:rsidR="00944421">
        <w:t xml:space="preserve">  </w:t>
      </w:r>
      <w:r w:rsidR="00696C32">
        <w:t>In order to maintain a small SIB1bis size for coverage enhancements we therefore propose to go for option 2:</w:t>
      </w:r>
    </w:p>
    <w:p w:rsidR="005E05CC" w:rsidRDefault="005E05CC" w:rsidP="00197676">
      <w:pPr>
        <w:pStyle w:val="B1"/>
        <w:spacing w:after="0"/>
        <w:ind w:left="0" w:firstLine="0"/>
        <w:jc w:val="both"/>
      </w:pPr>
    </w:p>
    <w:p w:rsidR="00696C32" w:rsidRDefault="00696C32" w:rsidP="00197676">
      <w:pPr>
        <w:pStyle w:val="B1"/>
        <w:spacing w:after="0"/>
        <w:ind w:left="0" w:firstLine="0"/>
        <w:jc w:val="both"/>
      </w:pPr>
    </w:p>
    <w:p w:rsidR="00696C32" w:rsidRDefault="00696C32" w:rsidP="00696C32">
      <w:pPr>
        <w:pStyle w:val="Proposal"/>
        <w:tabs>
          <w:tab w:val="clear" w:pos="8250"/>
          <w:tab w:val="left" w:pos="851"/>
        </w:tabs>
        <w:ind w:left="1701" w:hanging="1701"/>
      </w:pPr>
      <w:bookmarkStart w:id="35" w:name="_Toc434607503"/>
      <w:bookmarkStart w:id="36" w:name="_Toc434621017"/>
      <w:r>
        <w:t>If a bitmap of available DL subframes is present in SIB1bis</w:t>
      </w:r>
      <w:r w:rsidR="00C2749D">
        <w:t xml:space="preserve">, </w:t>
      </w:r>
      <w:r w:rsidR="00A73655">
        <w:t xml:space="preserve">the UE shall determine the </w:t>
      </w:r>
      <w:r w:rsidR="00C2749D">
        <w:t>SI message subframes implicitly from</w:t>
      </w:r>
      <w:r>
        <w:t xml:space="preserve"> the number of repetitions </w:t>
      </w:r>
      <w:r w:rsidR="00A73655">
        <w:t>provided in</w:t>
      </w:r>
      <w:r w:rsidR="00C2749D">
        <w:t xml:space="preserve"> the </w:t>
      </w:r>
      <w:r w:rsidRPr="001B4935">
        <w:rPr>
          <w:i/>
        </w:rPr>
        <w:t>SchedulingInfoList</w:t>
      </w:r>
      <w:r>
        <w:t>.</w:t>
      </w:r>
      <w:bookmarkEnd w:id="35"/>
      <w:bookmarkEnd w:id="36"/>
    </w:p>
    <w:p w:rsidR="005E05CC" w:rsidRDefault="005E05CC" w:rsidP="00197676">
      <w:pPr>
        <w:pStyle w:val="B1"/>
        <w:spacing w:after="0"/>
        <w:ind w:left="0" w:firstLine="0"/>
        <w:jc w:val="both"/>
      </w:pPr>
    </w:p>
    <w:p w:rsidR="00BB0DBE" w:rsidRDefault="006B2243" w:rsidP="00197676">
      <w:pPr>
        <w:pStyle w:val="B1"/>
        <w:spacing w:after="0"/>
        <w:ind w:left="0" w:firstLine="0"/>
        <w:jc w:val="both"/>
      </w:pPr>
      <w:r>
        <w:t>The number of repetitions would be implicitly mapped to subframes in one radio frame if the available DL subframe bitmap has length 6 or 10, and to four radio frames if it has length 24 or 40 bits.</w:t>
      </w:r>
      <w:r w:rsidR="00B273FD">
        <w:t xml:space="preserve"> Note however that the two longer bitmaps would be a waste for </w:t>
      </w:r>
      <w:r w:rsidR="00B273FD" w:rsidRPr="00B273FD">
        <w:rPr>
          <w:i/>
        </w:rPr>
        <w:t>si-WindowLength</w:t>
      </w:r>
      <w:r w:rsidR="00B273FD">
        <w:t xml:space="preserve"> shorter than 40 ms.</w:t>
      </w:r>
      <w:r w:rsidR="000F42C3">
        <w:t xml:space="preserve"> </w:t>
      </w:r>
    </w:p>
    <w:p w:rsidR="006B2243" w:rsidRPr="00A81055" w:rsidRDefault="006B2243" w:rsidP="00197676">
      <w:pPr>
        <w:pStyle w:val="B1"/>
        <w:spacing w:after="0"/>
        <w:ind w:left="0" w:firstLine="0"/>
        <w:jc w:val="both"/>
      </w:pPr>
    </w:p>
    <w:p w:rsidR="005123D5" w:rsidRDefault="005123D5" w:rsidP="00197676">
      <w:pPr>
        <w:pStyle w:val="B1"/>
        <w:spacing w:after="0"/>
        <w:ind w:left="0" w:firstLine="0"/>
        <w:jc w:val="both"/>
      </w:pPr>
    </w:p>
    <w:p w:rsidR="007E4825" w:rsidRPr="007E4825" w:rsidRDefault="007E4825" w:rsidP="007E4825">
      <w:pPr>
        <w:pStyle w:val="B1"/>
        <w:spacing w:after="0"/>
        <w:ind w:left="0" w:firstLine="0"/>
        <w:jc w:val="both"/>
        <w:rPr>
          <w:b/>
          <w:i/>
        </w:rPr>
      </w:pPr>
      <w:r w:rsidRPr="007E4825">
        <w:rPr>
          <w:b/>
          <w:i/>
        </w:rPr>
        <w:t>Bitmap of available DL subframes NOT provided in SIB1bis:</w:t>
      </w:r>
    </w:p>
    <w:p w:rsidR="007E4825" w:rsidRDefault="007E4825" w:rsidP="00197676">
      <w:pPr>
        <w:pStyle w:val="B1"/>
        <w:spacing w:after="0"/>
        <w:ind w:left="0" w:firstLine="0"/>
        <w:jc w:val="both"/>
      </w:pPr>
    </w:p>
    <w:p w:rsidR="00880B9B" w:rsidRDefault="00880B9B" w:rsidP="00197676">
      <w:pPr>
        <w:pStyle w:val="B1"/>
        <w:spacing w:after="0"/>
        <w:ind w:left="0" w:firstLine="0"/>
        <w:jc w:val="both"/>
      </w:pPr>
      <w:r>
        <w:t xml:space="preserve">When the available subframes are not indicated </w:t>
      </w:r>
      <w:r w:rsidR="009E14D1">
        <w:t xml:space="preserve">in SIB1bis similar options are available, an explicit bitmap or an implicit determination from the number of repetitions. </w:t>
      </w:r>
      <w:r w:rsidR="006A69F0">
        <w:t>However, since the available DL subframes are unknown the UE would in the implicit case have to assume the worst MBSFN-configuration at least for the decoding of the SI message containing SIB2 and the full MBSFN-configuration.</w:t>
      </w:r>
      <w:r w:rsidR="008B498A">
        <w:t xml:space="preserve"> </w:t>
      </w:r>
      <w:r w:rsidR="00390D58">
        <w:t xml:space="preserve">For example, the SI message containing SIB2 would have to be scheduled in #0, #4, #5, </w:t>
      </w:r>
      <w:proofErr w:type="gramStart"/>
      <w:r w:rsidR="00390D58">
        <w:t>#</w:t>
      </w:r>
      <w:proofErr w:type="gramEnd"/>
      <w:r w:rsidR="00390D58">
        <w:t xml:space="preserve">9 in the FDD case. </w:t>
      </w:r>
      <w:r w:rsidR="008B498A">
        <w:t>Therefore we propose the following:</w:t>
      </w:r>
    </w:p>
    <w:p w:rsidR="008B498A" w:rsidRDefault="008B498A" w:rsidP="00197676">
      <w:pPr>
        <w:pStyle w:val="B1"/>
        <w:spacing w:after="0"/>
        <w:ind w:left="0" w:firstLine="0"/>
        <w:jc w:val="both"/>
      </w:pPr>
    </w:p>
    <w:p w:rsidR="008B498A" w:rsidRDefault="008B498A" w:rsidP="00197676">
      <w:pPr>
        <w:pStyle w:val="B1"/>
        <w:spacing w:after="0"/>
        <w:ind w:left="0" w:firstLine="0"/>
        <w:jc w:val="both"/>
      </w:pPr>
    </w:p>
    <w:p w:rsidR="00C2749D" w:rsidRDefault="00B643EB" w:rsidP="000D5C0E">
      <w:pPr>
        <w:pStyle w:val="Proposal"/>
        <w:tabs>
          <w:tab w:val="clear" w:pos="8250"/>
          <w:tab w:val="left" w:pos="851"/>
        </w:tabs>
        <w:ind w:left="1701" w:hanging="1701"/>
      </w:pPr>
      <w:bookmarkStart w:id="37" w:name="_Toc434607504"/>
      <w:bookmarkStart w:id="38" w:name="_Toc434621018"/>
      <w:r>
        <w:t xml:space="preserve">If a bitmap of available DL subframes is NOT present in SIB1bis, </w:t>
      </w:r>
      <w:r w:rsidR="00A73655">
        <w:t xml:space="preserve">the UE shall determine the </w:t>
      </w:r>
      <w:r>
        <w:t xml:space="preserve">SI message subframes explicitly from a bitmap of length 10 </w:t>
      </w:r>
      <w:r w:rsidR="00A73655">
        <w:t>provided in</w:t>
      </w:r>
      <w:r>
        <w:t xml:space="preserve"> the </w:t>
      </w:r>
      <w:r w:rsidRPr="001B4935">
        <w:rPr>
          <w:i/>
        </w:rPr>
        <w:t>SchedulingInfoList</w:t>
      </w:r>
      <w:r>
        <w:rPr>
          <w:i/>
        </w:rPr>
        <w:t>.</w:t>
      </w:r>
      <w:bookmarkEnd w:id="37"/>
      <w:bookmarkEnd w:id="38"/>
    </w:p>
    <w:p w:rsidR="00C2749D" w:rsidRDefault="00C2749D" w:rsidP="00C2749D">
      <w:pPr>
        <w:pStyle w:val="B1"/>
        <w:spacing w:after="0"/>
        <w:ind w:left="0" w:firstLine="0"/>
        <w:jc w:val="both"/>
      </w:pPr>
    </w:p>
    <w:p w:rsidR="00C2749D" w:rsidRPr="00E00F03" w:rsidRDefault="00C2749D" w:rsidP="00F839F1">
      <w:pPr>
        <w:pStyle w:val="Proposal"/>
        <w:numPr>
          <w:ilvl w:val="0"/>
          <w:numId w:val="0"/>
        </w:numPr>
        <w:ind w:left="1710"/>
      </w:pPr>
    </w:p>
    <w:p w:rsidR="00C03E6C" w:rsidRPr="00852758" w:rsidRDefault="00C03E6C" w:rsidP="007E4825">
      <w:pPr>
        <w:pStyle w:val="Heading3"/>
      </w:pPr>
      <w:r w:rsidRPr="00852758">
        <w:t xml:space="preserve">Resource allocation </w:t>
      </w:r>
    </w:p>
    <w:p w:rsidR="00C03E6C" w:rsidRDefault="00C03E6C" w:rsidP="00C03E6C">
      <w:pPr>
        <w:pStyle w:val="B1"/>
        <w:spacing w:after="0"/>
        <w:ind w:left="0" w:firstLine="0"/>
        <w:jc w:val="both"/>
      </w:pPr>
      <w:r>
        <w:t>In legacy DCI format</w:t>
      </w:r>
      <w:r w:rsidR="001214AD">
        <w:t>s</w:t>
      </w:r>
      <w:r>
        <w:t xml:space="preserve"> 1A</w:t>
      </w:r>
      <w:r w:rsidR="00027487">
        <w:t xml:space="preserve"> and 1C, which are used for SI broadcast,</w:t>
      </w:r>
      <w:r>
        <w:t xml:space="preserve"> the resource allocation is specified such that the UE knows which PRBs it should consider for decoding. For Rel-13 LC/CE UEs this would only apply if the SI </w:t>
      </w:r>
      <w:r w:rsidR="00027487">
        <w:t xml:space="preserve">message </w:t>
      </w:r>
      <w:r>
        <w:t xml:space="preserve">were to be transmitted </w:t>
      </w:r>
      <w:r w:rsidR="001214AD">
        <w:t>in less than 6 PRBs. Given that</w:t>
      </w:r>
      <w:r>
        <w:t xml:space="preserve"> </w:t>
      </w:r>
      <w:r w:rsidR="00B9645A">
        <w:t xml:space="preserve">even </w:t>
      </w:r>
      <w:r>
        <w:t>fo</w:t>
      </w:r>
      <w:r w:rsidR="001214AD">
        <w:t xml:space="preserve">r </w:t>
      </w:r>
      <w:r w:rsidR="00A73655">
        <w:t xml:space="preserve">low complexity UEs in </w:t>
      </w:r>
      <w:r w:rsidR="001214AD">
        <w:t xml:space="preserve">normal coverage </w:t>
      </w:r>
      <w:r w:rsidR="00B9645A">
        <w:t xml:space="preserve">a small amount of </w:t>
      </w:r>
      <w:r>
        <w:t>repetitions may be required</w:t>
      </w:r>
      <w:r w:rsidR="001214AD">
        <w:t>,</w:t>
      </w:r>
      <w:r>
        <w:t xml:space="preserve"> </w:t>
      </w:r>
      <w:r w:rsidR="001214AD">
        <w:t>it is however not meaningful to schedule SI messages in less than 6 PRBs</w:t>
      </w:r>
      <w:r>
        <w:t>.</w:t>
      </w:r>
      <w:r w:rsidR="00C917F9">
        <w:t xml:space="preserve"> This has already been agreed in RAN1 “</w:t>
      </w:r>
      <w:r w:rsidR="00C917F9" w:rsidRPr="00C917F9">
        <w:t>The number of resource blocks used for MTC SIB transmission is fixed to 6 PRBs</w:t>
      </w:r>
      <w:r w:rsidR="00C917F9">
        <w:t xml:space="preserve">” </w:t>
      </w:r>
      <w:r w:rsidR="00C917F9">
        <w:fldChar w:fldCharType="begin"/>
      </w:r>
      <w:r w:rsidR="00C917F9">
        <w:instrText xml:space="preserve"> REF _Ref425236441 \n \h </w:instrText>
      </w:r>
      <w:r w:rsidR="00C917F9">
        <w:fldChar w:fldCharType="separate"/>
      </w:r>
      <w:r w:rsidR="00D81DD9">
        <w:t>[11]</w:t>
      </w:r>
      <w:r w:rsidR="00C917F9">
        <w:fldChar w:fldCharType="end"/>
      </w:r>
      <w:r w:rsidR="00C917F9">
        <w:t xml:space="preserve">. </w:t>
      </w:r>
      <w:r>
        <w:t>Therefore</w:t>
      </w:r>
      <w:r w:rsidR="001214AD">
        <w:t>,</w:t>
      </w:r>
      <w:r>
        <w:t xml:space="preserve"> only the narrowband in which the SI message is to be transmitted need</w:t>
      </w:r>
      <w:r w:rsidR="001214AD">
        <w:t>s</w:t>
      </w:r>
      <w:r>
        <w:t xml:space="preserve"> to be indicated</w:t>
      </w:r>
      <w:r w:rsidR="00623364">
        <w:t xml:space="preserve"> in </w:t>
      </w:r>
      <w:r w:rsidR="00623364">
        <w:rPr>
          <w:i/>
        </w:rPr>
        <w:t>s</w:t>
      </w:r>
      <w:r w:rsidR="00623364" w:rsidRPr="002771A8">
        <w:rPr>
          <w:i/>
        </w:rPr>
        <w:t>chedulingInfoList</w:t>
      </w:r>
      <w:r>
        <w:t>.</w:t>
      </w:r>
      <w:r w:rsidR="00623364">
        <w:t xml:space="preserve"> It has in RAN2 further been agreed to use 4 bits for such an indication: “Narrowband region (4bit), f-hopping (1bit), and TBS for SI messages are indicated in </w:t>
      </w:r>
      <w:r w:rsidR="00623364" w:rsidRPr="00623364">
        <w:rPr>
          <w:i/>
        </w:rPr>
        <w:t>schedulingInfoList</w:t>
      </w:r>
      <w:r w:rsidR="00623364">
        <w:t>. (TBS sizes are TBD).”</w:t>
      </w:r>
    </w:p>
    <w:p w:rsidR="00363B34" w:rsidRDefault="00363B34" w:rsidP="00363B34">
      <w:pPr>
        <w:pStyle w:val="B1"/>
        <w:spacing w:after="0"/>
        <w:ind w:left="0" w:firstLine="0"/>
        <w:jc w:val="both"/>
      </w:pPr>
    </w:p>
    <w:p w:rsidR="009F1961" w:rsidRPr="00852758" w:rsidRDefault="00853AF8" w:rsidP="007E4825">
      <w:pPr>
        <w:pStyle w:val="Heading3"/>
      </w:pPr>
      <w:r w:rsidRPr="00852758">
        <w:t>Redunda</w:t>
      </w:r>
      <w:r w:rsidR="009F1961" w:rsidRPr="00852758">
        <w:t>ncy Version (RV)</w:t>
      </w:r>
    </w:p>
    <w:p w:rsidR="00266ABB" w:rsidRDefault="00853AF8" w:rsidP="009F1961">
      <w:pPr>
        <w:pStyle w:val="B1"/>
        <w:spacing w:after="240"/>
        <w:ind w:left="0" w:firstLine="0"/>
        <w:jc w:val="both"/>
        <w:rPr>
          <w:lang w:eastAsia="zh-CN"/>
        </w:rPr>
      </w:pPr>
      <w:bookmarkStart w:id="39" w:name="_GoBack"/>
      <w:bookmarkEnd w:id="39"/>
      <w:r>
        <w:rPr>
          <w:lang w:eastAsia="zh-CN"/>
        </w:rPr>
        <w:t>The RV of each transmission can be pre-defined and calculated according to some fixed formula (similar as when SIB1 is scheduled using DCI format 1C).</w:t>
      </w:r>
    </w:p>
    <w:p w:rsidR="005E05CC" w:rsidRDefault="005E05CC" w:rsidP="009F1961">
      <w:pPr>
        <w:pStyle w:val="B1"/>
        <w:spacing w:after="240"/>
        <w:ind w:left="0" w:firstLine="0"/>
        <w:jc w:val="both"/>
        <w:rPr>
          <w:lang w:eastAsia="zh-CN"/>
        </w:rPr>
      </w:pPr>
    </w:p>
    <w:p w:rsidR="00C01F33" w:rsidRPr="00CE0424" w:rsidRDefault="00C01F33" w:rsidP="00CE0424">
      <w:pPr>
        <w:pStyle w:val="Heading1"/>
      </w:pPr>
      <w:r w:rsidRPr="00CE0424">
        <w:t>Conclusion</w:t>
      </w:r>
    </w:p>
    <w:p w:rsidR="005E05CC" w:rsidRDefault="00FA7258" w:rsidP="005E05CC">
      <w:pPr>
        <w:pStyle w:val="BodyText"/>
        <w:rPr>
          <w:b/>
          <w:bCs/>
        </w:rPr>
      </w:pPr>
      <w:r>
        <w:t>In this contribution we have discussed the SI</w:t>
      </w:r>
      <w:r w:rsidR="00CD2470">
        <w:t>B1bis content</w:t>
      </w:r>
      <w:r>
        <w:t xml:space="preserve"> for </w:t>
      </w:r>
      <w:r>
        <w:rPr>
          <w:rFonts w:eastAsia="Malgun Gothic" w:cs="Arial"/>
          <w:lang w:val="en-US" w:eastAsia="ko-KR"/>
        </w:rPr>
        <w:t xml:space="preserve">Rel-13 low complexity and/or </w:t>
      </w:r>
      <w:r w:rsidR="00100619">
        <w:rPr>
          <w:rFonts w:eastAsia="Malgun Gothic" w:cs="Arial"/>
          <w:lang w:val="en-US" w:eastAsia="ko-KR"/>
        </w:rPr>
        <w:t>coverage enhanced</w:t>
      </w:r>
      <w:r w:rsidR="003B308B">
        <w:rPr>
          <w:rFonts w:eastAsia="Malgun Gothic" w:cs="Arial"/>
          <w:lang w:val="en-US" w:eastAsia="ko-KR"/>
        </w:rPr>
        <w:t xml:space="preserve"> </w:t>
      </w:r>
      <w:r>
        <w:rPr>
          <w:rFonts w:eastAsia="Malgun Gothic" w:cs="Arial"/>
          <w:lang w:val="en-US" w:eastAsia="ko-KR"/>
        </w:rPr>
        <w:t>UEs.</w:t>
      </w:r>
      <w:r>
        <w:t xml:space="preserve"> </w:t>
      </w:r>
      <w:r w:rsidR="00CD2470" w:rsidRPr="00CE0424">
        <w:t xml:space="preserve">Based on the discussion in section </w:t>
      </w:r>
      <w:r w:rsidR="00CD2470" w:rsidRPr="00CE0424">
        <w:rPr>
          <w:highlight w:val="cyan"/>
        </w:rPr>
        <w:fldChar w:fldCharType="begin"/>
      </w:r>
      <w:r w:rsidR="00CD2470" w:rsidRPr="00CE0424">
        <w:instrText xml:space="preserve"> REF _Ref178064866 \r \h </w:instrText>
      </w:r>
      <w:r w:rsidR="00CD2470" w:rsidRPr="00CE0424">
        <w:rPr>
          <w:highlight w:val="cyan"/>
        </w:rPr>
      </w:r>
      <w:r w:rsidR="00CD2470" w:rsidRPr="00CE0424">
        <w:rPr>
          <w:highlight w:val="cyan"/>
        </w:rPr>
        <w:fldChar w:fldCharType="separate"/>
      </w:r>
      <w:r w:rsidR="00CD2470">
        <w:t>2</w:t>
      </w:r>
      <w:r w:rsidR="00CD2470" w:rsidRPr="00CE0424">
        <w:rPr>
          <w:highlight w:val="cyan"/>
        </w:rPr>
        <w:fldChar w:fldCharType="end"/>
      </w:r>
      <w:r w:rsidR="00CD2470" w:rsidRPr="00CE0424">
        <w:t xml:space="preserve"> we propose the following:</w:t>
      </w:r>
      <w:r w:rsidR="005E05CC">
        <w:rPr>
          <w:b/>
          <w:bCs/>
        </w:rPr>
        <w:fldChar w:fldCharType="begin"/>
      </w:r>
      <w:r w:rsidR="005E05CC">
        <w:rPr>
          <w:b/>
          <w:bCs/>
        </w:rPr>
        <w:instrText xml:space="preserve"> TOC \f \n \p " " \t "Proposal;1" </w:instrText>
      </w:r>
      <w:r w:rsidR="005E05CC">
        <w:rPr>
          <w:b/>
          <w:bCs/>
        </w:rPr>
        <w:fldChar w:fldCharType="separate"/>
      </w:r>
    </w:p>
    <w:p w:rsidR="005E05CC" w:rsidRDefault="005E05CC" w:rsidP="005E05CC">
      <w:pPr>
        <w:pStyle w:val="BodyText"/>
        <w:rPr>
          <w:noProof/>
        </w:rPr>
      </w:pPr>
    </w:p>
    <w:p w:rsidR="005E05CC" w:rsidRDefault="005E05CC" w:rsidP="005E05CC">
      <w:pPr>
        <w:pStyle w:val="TOC1"/>
        <w:jc w:val="both"/>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If present, make use of the bitmap of available DL subframes in SIB1bis for determining the SI message subframes.</w:t>
      </w:r>
    </w:p>
    <w:p w:rsidR="005E05CC" w:rsidRDefault="005E05CC" w:rsidP="005E05CC">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If a bitmap of available DL subframes is present in SIB1bis, the UE shall determine the SI message subframes implicitly from the number of repetitions provided in the </w:t>
      </w:r>
      <w:r w:rsidRPr="00323F7E">
        <w:rPr>
          <w:i/>
        </w:rPr>
        <w:t>SchedulingInfoList</w:t>
      </w:r>
      <w:r>
        <w:t>.</w:t>
      </w:r>
    </w:p>
    <w:p w:rsidR="005E05CC" w:rsidRDefault="005E05CC" w:rsidP="005E05CC">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If a bitmap of available DL subframes is NOT present in SIB1bis, the UE shall determine the SI message subframes explicitly from a bitmap of length 10 provided in the </w:t>
      </w:r>
      <w:r w:rsidRPr="00323F7E">
        <w:rPr>
          <w:i/>
        </w:rPr>
        <w:t>SchedulingInfoList.</w:t>
      </w:r>
    </w:p>
    <w:p w:rsidR="00CD2470" w:rsidRPr="00D04434" w:rsidRDefault="005E05CC" w:rsidP="005E05CC">
      <w:pPr>
        <w:pStyle w:val="BodyText"/>
        <w:rPr>
          <w:b/>
          <w:bCs/>
        </w:rPr>
      </w:pPr>
      <w:r>
        <w:rPr>
          <w:b/>
          <w:bCs/>
        </w:rPr>
        <w:fldChar w:fldCharType="end"/>
      </w:r>
    </w:p>
    <w:p w:rsidR="00F507D1" w:rsidRPr="00CE0424" w:rsidRDefault="00F507D1" w:rsidP="00CE0424">
      <w:pPr>
        <w:pStyle w:val="Heading1"/>
      </w:pPr>
      <w:r w:rsidRPr="00CE0424">
        <w:t>References</w:t>
      </w:r>
    </w:p>
    <w:bookmarkStart w:id="40" w:name="_Ref387394383"/>
    <w:bookmarkStart w:id="41" w:name="_Ref410310040"/>
    <w:bookmarkStart w:id="42" w:name="_Ref174151459"/>
    <w:bookmarkStart w:id="43" w:name="_Ref189809556"/>
    <w:p w:rsidR="002E01D6" w:rsidRDefault="006E3DAB" w:rsidP="002E01D6">
      <w:pPr>
        <w:pStyle w:val="Reference"/>
      </w:pPr>
      <w:r>
        <w:fldChar w:fldCharType="begin"/>
      </w:r>
      <w:r>
        <w:instrText xml:space="preserve"> HYPERLINK "http://www.3gpp.org/ftp/tsg_ran/TSG_RAN/TSGR_67/Docs/RP-150492.zip" </w:instrText>
      </w:r>
      <w:r>
        <w:fldChar w:fldCharType="separate"/>
      </w:r>
      <w:r w:rsidRPr="002D5FBA">
        <w:rPr>
          <w:rStyle w:val="Hyperlink"/>
          <w:rFonts w:cs="Arial"/>
        </w:rPr>
        <w:t>RP-150492</w:t>
      </w:r>
      <w:r>
        <w:fldChar w:fldCharType="end"/>
      </w:r>
      <w:r>
        <w:t xml:space="preserve">, </w:t>
      </w:r>
      <w:r w:rsidR="00040E64" w:rsidRPr="00040E64">
        <w:t>"</w:t>
      </w:r>
      <w:r w:rsidRPr="00E02324">
        <w:t>Revised WI: Further LTE Physical Layer Enhancements for MTC</w:t>
      </w:r>
      <w:r w:rsidR="00040E64" w:rsidRPr="00040E64">
        <w:t>"</w:t>
      </w:r>
      <w:bookmarkEnd w:id="40"/>
      <w:r w:rsidR="002E01D6" w:rsidRPr="002D03FF">
        <w:t>, Ericsson</w:t>
      </w:r>
      <w:bookmarkEnd w:id="41"/>
    </w:p>
    <w:p w:rsidR="00D21FF6" w:rsidRDefault="00D21FF6" w:rsidP="00D21FF6">
      <w:pPr>
        <w:pStyle w:val="Reference"/>
      </w:pPr>
      <w:bookmarkStart w:id="44" w:name="_Ref406594038"/>
      <w:bookmarkEnd w:id="42"/>
      <w:bookmarkEnd w:id="43"/>
      <w:r>
        <w:t>3GPP TS 36.331, Evolved Universal Terrestrial Radio Access (E-UTRA); Radio Resource Control (RRC) Protocol specification.</w:t>
      </w:r>
      <w:bookmarkEnd w:id="44"/>
    </w:p>
    <w:p w:rsidR="00C105A5" w:rsidRDefault="00C105A5" w:rsidP="00C105A5">
      <w:pPr>
        <w:pStyle w:val="Reference"/>
      </w:pPr>
      <w:bookmarkStart w:id="45" w:name="_Ref425241809"/>
      <w:r>
        <w:t xml:space="preserve">3GPP TS 36.300. </w:t>
      </w:r>
      <w:r w:rsidRPr="00C105A5">
        <w:t>Evolved Universal Terrestrial Radio Access (E-UTRA) and Evolved Universal Terrestrial Radio Access Network (E-UTRAN); Overall description; Stage 2</w:t>
      </w:r>
      <w:r>
        <w:t>.</w:t>
      </w:r>
      <w:bookmarkEnd w:id="45"/>
    </w:p>
    <w:p w:rsidR="0040456C" w:rsidRDefault="0040456C" w:rsidP="003E7974">
      <w:pPr>
        <w:pStyle w:val="Reference"/>
      </w:pPr>
      <w:bookmarkStart w:id="46" w:name="_Ref418759873"/>
      <w:r w:rsidRPr="003E7974">
        <w:t>R2-15</w:t>
      </w:r>
      <w:r w:rsidR="003E7974" w:rsidRPr="003E7974">
        <w:t>3719</w:t>
      </w:r>
      <w:r w:rsidRPr="00584C5C">
        <w:t xml:space="preserve">, </w:t>
      </w:r>
      <w:r w:rsidRPr="00040E64">
        <w:t>"</w:t>
      </w:r>
      <w:r w:rsidR="00373F93" w:rsidRPr="00373F93">
        <w:t>SI update mechanism for Rel-13 low complexity and coverage enhanced UEs</w:t>
      </w:r>
      <w:r w:rsidRPr="00040E64">
        <w:t>"</w:t>
      </w:r>
      <w:r w:rsidRPr="00584C5C">
        <w:t>, Ericsson</w:t>
      </w:r>
      <w:bookmarkEnd w:id="46"/>
    </w:p>
    <w:bookmarkStart w:id="47" w:name="_Ref426701837"/>
    <w:p w:rsidR="000D2C2B" w:rsidRDefault="002065CC" w:rsidP="000D2C2B">
      <w:pPr>
        <w:pStyle w:val="Reference"/>
      </w:pPr>
      <w:r>
        <w:fldChar w:fldCharType="begin"/>
      </w:r>
      <w:r>
        <w:instrText xml:space="preserve"> HYPERLINK "http://www.3gpp.org/ftp/tsg_ran/WG1_RL1/TSGR1_81/Docs/R1-152511.zip" </w:instrText>
      </w:r>
      <w:r>
        <w:fldChar w:fldCharType="separate"/>
      </w:r>
      <w:r w:rsidR="000D2C2B" w:rsidRPr="002065CC">
        <w:rPr>
          <w:rStyle w:val="Hyperlink"/>
        </w:rPr>
        <w:t>R1-152511</w:t>
      </w:r>
      <w:r>
        <w:fldChar w:fldCharType="end"/>
      </w:r>
      <w:r w:rsidR="000D2C2B">
        <w:t xml:space="preserve">, </w:t>
      </w:r>
      <w:r w:rsidR="000D2C2B" w:rsidRPr="00040E64">
        <w:t>"</w:t>
      </w:r>
      <w:r w:rsidR="000D2C2B" w:rsidRPr="000D2C2B">
        <w:t>SIB link performance for MTC</w:t>
      </w:r>
      <w:r w:rsidR="000D2C2B" w:rsidRPr="00040E64">
        <w:t>"</w:t>
      </w:r>
      <w:r w:rsidR="000D2C2B">
        <w:t>, Ericsson</w:t>
      </w:r>
      <w:bookmarkEnd w:id="47"/>
    </w:p>
    <w:p w:rsidR="00D21FF6" w:rsidRDefault="00D21FF6" w:rsidP="00D21FF6">
      <w:pPr>
        <w:pStyle w:val="Reference"/>
      </w:pPr>
      <w:bookmarkStart w:id="48" w:name="_Ref425236104"/>
      <w:bookmarkStart w:id="49" w:name="_Ref418583428"/>
      <w:r>
        <w:t>RAN2#89 Chairman’s notes</w:t>
      </w:r>
      <w:bookmarkEnd w:id="48"/>
    </w:p>
    <w:p w:rsidR="00D21FF6" w:rsidRDefault="00D21FF6" w:rsidP="00D21FF6">
      <w:pPr>
        <w:pStyle w:val="Reference"/>
      </w:pPr>
      <w:bookmarkStart w:id="50" w:name="_Ref425236111"/>
      <w:r>
        <w:t>RAN2#89bis Chairman’s notes</w:t>
      </w:r>
      <w:bookmarkEnd w:id="50"/>
    </w:p>
    <w:p w:rsidR="00F71295" w:rsidRDefault="00D21FF6" w:rsidP="0040456C">
      <w:pPr>
        <w:pStyle w:val="Reference"/>
      </w:pPr>
      <w:bookmarkStart w:id="51" w:name="_Ref425236122"/>
      <w:r>
        <w:t>RAN2#90 Chairman’s notes</w:t>
      </w:r>
      <w:bookmarkEnd w:id="49"/>
      <w:bookmarkEnd w:id="51"/>
    </w:p>
    <w:p w:rsidR="003C1072" w:rsidRDefault="003C1072" w:rsidP="003C1072">
      <w:pPr>
        <w:pStyle w:val="Reference"/>
      </w:pPr>
      <w:bookmarkStart w:id="52" w:name="_Ref430842263"/>
      <w:r>
        <w:t>RAN2#91 Chairman’s notes</w:t>
      </w:r>
      <w:bookmarkEnd w:id="52"/>
    </w:p>
    <w:p w:rsidR="00852758" w:rsidRDefault="00852758" w:rsidP="00852758">
      <w:pPr>
        <w:pStyle w:val="Reference"/>
      </w:pPr>
      <w:bookmarkStart w:id="53" w:name="_Ref433804425"/>
      <w:r>
        <w:t>RAN2#91bis Chairman’s notes</w:t>
      </w:r>
      <w:bookmarkEnd w:id="53"/>
    </w:p>
    <w:p w:rsidR="0040456C" w:rsidRDefault="0040456C" w:rsidP="0040456C">
      <w:pPr>
        <w:pStyle w:val="Reference"/>
      </w:pPr>
      <w:bookmarkStart w:id="54" w:name="_Ref425236441"/>
      <w:r>
        <w:t>RAN1#81 Chairman’s notes</w:t>
      </w:r>
      <w:bookmarkEnd w:id="54"/>
      <w:r>
        <w:t xml:space="preserve"> </w:t>
      </w:r>
    </w:p>
    <w:p w:rsidR="007E1943" w:rsidRDefault="007E1943" w:rsidP="007E1943">
      <w:pPr>
        <w:pStyle w:val="Reference"/>
      </w:pPr>
      <w:bookmarkStart w:id="55" w:name="_Ref430100336"/>
      <w:r w:rsidRPr="007E1943">
        <w:t>R2-151553</w:t>
      </w:r>
      <w:r>
        <w:t>, “</w:t>
      </w:r>
      <w:r w:rsidRPr="007E1943">
        <w:t>SIB for Rel-13 low complexity and coverage enhanced UEs</w:t>
      </w:r>
      <w:r>
        <w:t>”, Ericsson.</w:t>
      </w:r>
      <w:bookmarkEnd w:id="55"/>
    </w:p>
    <w:p w:rsidR="00843F13" w:rsidRDefault="00843F13" w:rsidP="007E1943">
      <w:pPr>
        <w:pStyle w:val="Reference"/>
      </w:pPr>
      <w:bookmarkStart w:id="56" w:name="_Ref430158985"/>
      <w:r w:rsidRPr="008F6B54">
        <w:t>R2-153277</w:t>
      </w:r>
      <w:r w:rsidR="001E5EA2">
        <w:t>,</w:t>
      </w:r>
      <w:r w:rsidR="001E5EA2">
        <w:tab/>
      </w:r>
      <w:r>
        <w:t>“</w:t>
      </w:r>
      <w:r w:rsidRPr="008F6B54">
        <w:t>Email discussion summary report on [90#23</w:t>
      </w:r>
      <w:proofErr w:type="gramStart"/>
      <w:r w:rsidRPr="008F6B54">
        <w:t>][</w:t>
      </w:r>
      <w:proofErr w:type="gramEnd"/>
      <w:r w:rsidRPr="008F6B54">
        <w:t>LTE/MTCe2] SIB Contents</w:t>
      </w:r>
      <w:r>
        <w:t>”, Intel Corporation.</w:t>
      </w:r>
      <w:bookmarkEnd w:id="56"/>
    </w:p>
    <w:p w:rsidR="00FE1B3C" w:rsidRDefault="00EB76DA" w:rsidP="00FE1B3C">
      <w:pPr>
        <w:pStyle w:val="Reference"/>
      </w:pPr>
      <w:bookmarkStart w:id="57" w:name="_Ref430853444"/>
      <w:r w:rsidRPr="0080492A">
        <w:t>R1-154489</w:t>
      </w:r>
      <w:r>
        <w:t>, “</w:t>
      </w:r>
      <w:r w:rsidRPr="008F4DC0">
        <w:t xml:space="preserve">Performance of </w:t>
      </w:r>
      <w:r>
        <w:t xml:space="preserve">Time Diversity </w:t>
      </w:r>
      <w:r w:rsidRPr="008F4DC0">
        <w:t xml:space="preserve">for PUSCH </w:t>
      </w:r>
      <w:r>
        <w:t xml:space="preserve">and HARQ Impacts”, </w:t>
      </w:r>
      <w:r w:rsidRPr="008F4DC0">
        <w:t>Sierra Wireless</w:t>
      </w:r>
      <w:r>
        <w:t>.</w:t>
      </w:r>
      <w:bookmarkEnd w:id="57"/>
    </w:p>
    <w:p w:rsidR="00FE1B3C" w:rsidRDefault="00FE1B3C" w:rsidP="00FE1B3C">
      <w:pPr>
        <w:pStyle w:val="Reference"/>
      </w:pPr>
      <w:r>
        <w:t>R2-15</w:t>
      </w:r>
      <w:r w:rsidR="001E5EA2">
        <w:t>4785</w:t>
      </w:r>
      <w:r>
        <w:t>, "</w:t>
      </w:r>
      <w:r w:rsidRPr="00FE1B3C">
        <w:t>MIB for Rel-13 low complexity and coverage enhanced UEs</w:t>
      </w:r>
      <w:r>
        <w:t>", Ericsson</w:t>
      </w:r>
    </w:p>
    <w:p w:rsidR="009A793C" w:rsidRDefault="009A793C" w:rsidP="009A793C">
      <w:pPr>
        <w:pStyle w:val="Reference"/>
      </w:pPr>
      <w:r>
        <w:t>R2-15</w:t>
      </w:r>
      <w:r w:rsidR="001E5EA2">
        <w:t>4787</w:t>
      </w:r>
      <w:r>
        <w:t>, "</w:t>
      </w:r>
      <w:r w:rsidRPr="009A793C">
        <w:t>System information update, valueTag and validity time</w:t>
      </w:r>
      <w:r>
        <w:t>", Ericsson</w:t>
      </w:r>
    </w:p>
    <w:p w:rsidR="00802776" w:rsidRPr="00802776" w:rsidRDefault="00802776" w:rsidP="00802776">
      <w:pPr>
        <w:pStyle w:val="Reference"/>
        <w:rPr>
          <w:rFonts w:cs="Arial"/>
          <w:bCs/>
        </w:rPr>
      </w:pPr>
      <w:bookmarkStart w:id="58" w:name="_Ref433815462"/>
      <w:r w:rsidRPr="00802776">
        <w:t>R1-156392</w:t>
      </w:r>
      <w:r>
        <w:t xml:space="preserve">, “LS on RRC parameters for LTE </w:t>
      </w:r>
      <w:proofErr w:type="spellStart"/>
      <w:r>
        <w:t>eMTC</w:t>
      </w:r>
      <w:proofErr w:type="spellEnd"/>
      <w:r>
        <w:t xml:space="preserve">”, </w:t>
      </w:r>
      <w:r w:rsidRPr="00802776">
        <w:rPr>
          <w:rFonts w:cs="Arial"/>
          <w:bCs/>
        </w:rPr>
        <w:t>RAN WG1</w:t>
      </w:r>
      <w:r>
        <w:rPr>
          <w:rFonts w:cs="Arial"/>
          <w:bCs/>
        </w:rPr>
        <w:t xml:space="preserve"> to </w:t>
      </w:r>
      <w:r w:rsidRPr="00802776">
        <w:rPr>
          <w:rFonts w:cs="Arial"/>
          <w:bCs/>
        </w:rPr>
        <w:t>RAN WG2</w:t>
      </w:r>
      <w:r>
        <w:rPr>
          <w:rFonts w:cs="Arial"/>
          <w:bCs/>
        </w:rPr>
        <w:t>.</w:t>
      </w:r>
      <w:bookmarkEnd w:id="58"/>
    </w:p>
    <w:p w:rsidR="0054719D" w:rsidRDefault="0054719D" w:rsidP="00FE1B3C">
      <w:pPr>
        <w:pStyle w:val="Reference"/>
        <w:numPr>
          <w:ilvl w:val="0"/>
          <w:numId w:val="0"/>
        </w:numPr>
        <w:ind w:left="567"/>
      </w:pPr>
    </w:p>
    <w:p w:rsidR="00974235" w:rsidRDefault="0054719D" w:rsidP="00A51CB8">
      <w:pPr>
        <w:pStyle w:val="Heading2"/>
      </w:pPr>
      <w:r>
        <w:t>Appendix</w:t>
      </w:r>
    </w:p>
    <w:p w:rsidR="008B498A" w:rsidRDefault="008B498A" w:rsidP="008B498A">
      <w:pPr>
        <w:pStyle w:val="Heading3"/>
      </w:pPr>
      <w:r>
        <w:t>Fur</w:t>
      </w:r>
      <w:r w:rsidR="00623364">
        <w:t>t</w:t>
      </w:r>
      <w:r>
        <w:t>her details on subframe indication for SIB1bis</w:t>
      </w:r>
    </w:p>
    <w:p w:rsidR="008B498A" w:rsidRPr="008B498A" w:rsidRDefault="008B498A" w:rsidP="008B498A">
      <w:r>
        <w:t xml:space="preserve">This section contains further </w:t>
      </w:r>
      <w:r w:rsidR="009B5F87">
        <w:t>d</w:t>
      </w:r>
      <w:r>
        <w:t xml:space="preserve">etails on </w:t>
      </w:r>
      <w:r w:rsidR="009B5F87">
        <w:t xml:space="preserve">the </w:t>
      </w:r>
      <w:r>
        <w:t xml:space="preserve">subframe indication for SIB1bis when available DL subframe bitmap is </w:t>
      </w:r>
      <w:r w:rsidRPr="008B498A">
        <w:rPr>
          <w:u w:val="single"/>
        </w:rPr>
        <w:t>not</w:t>
      </w:r>
      <w:r w:rsidR="009B5F87">
        <w:t xml:space="preserve"> present in SIB1bis.</w:t>
      </w:r>
    </w:p>
    <w:p w:rsidR="008B498A" w:rsidRPr="00F839F1" w:rsidRDefault="008B498A" w:rsidP="008B498A">
      <w:pPr>
        <w:pStyle w:val="B1"/>
        <w:spacing w:before="240" w:after="120"/>
        <w:ind w:left="0" w:firstLine="0"/>
        <w:jc w:val="both"/>
        <w:rPr>
          <w:b/>
        </w:rPr>
      </w:pPr>
      <w:r>
        <w:rPr>
          <w:i/>
        </w:rPr>
        <w:t>Option 1: Indication of number of repetitions</w:t>
      </w:r>
      <w:r w:rsidRPr="009F1961">
        <w:rPr>
          <w:i/>
        </w:rPr>
        <w:tab/>
      </w:r>
      <w:r>
        <w:rPr>
          <w:b/>
        </w:rPr>
        <w:t xml:space="preserve"> </w:t>
      </w:r>
    </w:p>
    <w:p w:rsidR="008B498A" w:rsidRDefault="008B498A" w:rsidP="008B498A">
      <w:pPr>
        <w:pStyle w:val="B1"/>
        <w:spacing w:after="0"/>
        <w:ind w:left="0" w:firstLine="0"/>
        <w:jc w:val="both"/>
      </w:pPr>
      <w:r>
        <w:t xml:space="preserve">To minimize the number of indication bits required in SIB1bis, it is beneficial to use </w:t>
      </w:r>
      <w:r w:rsidR="00654F01">
        <w:t xml:space="preserve">an </w:t>
      </w:r>
      <w:r w:rsidR="00D3449A">
        <w:t>implicit mapping of the</w:t>
      </w:r>
      <w:r>
        <w:t xml:space="preserve"> repetitions </w:t>
      </w:r>
      <w:r w:rsidR="00D3449A">
        <w:t xml:space="preserve">to subframes </w:t>
      </w:r>
      <w:r>
        <w:t xml:space="preserve">within the SI window. According to the findings in RAN1, it is further advantageous to spread out these repetitions as much as possible to gain from time diversity and thereby minimize the number of repetitions needed for the SI transmission. This could, for example, be done by the following equation, </w:t>
      </w:r>
    </w:p>
    <w:p w:rsidR="008B498A" w:rsidRPr="00C33C97" w:rsidRDefault="008B498A" w:rsidP="008B498A">
      <w:pPr>
        <w:pStyle w:val="B1"/>
        <w:spacing w:after="0"/>
        <w:ind w:left="0" w:firstLine="0"/>
        <w:jc w:val="both"/>
      </w:pPr>
    </w:p>
    <w:p w:rsidR="008B498A" w:rsidRPr="00C33C97" w:rsidRDefault="008B498A" w:rsidP="008B498A">
      <w:pPr>
        <w:pStyle w:val="B1"/>
        <w:spacing w:after="0"/>
        <w:ind w:left="0" w:firstLine="0"/>
        <w:jc w:val="both"/>
        <w:rPr>
          <w:sz w:val="22"/>
          <w:szCs w:val="22"/>
          <w:lang w:val="en-US"/>
        </w:rPr>
      </w:pPr>
      <m:oMathPara>
        <m:oMath>
          <m:r>
            <w:rPr>
              <w:rFonts w:ascii="Cambria Math" w:hAnsi="Cambria Math"/>
            </w:rPr>
            <w:lastRenderedPageBreak/>
            <m:t>r</m:t>
          </m:r>
          <m:r>
            <w:rPr>
              <w:rFonts w:ascii="Cambria Math" w:eastAsiaTheme="minorHAnsi" w:hAnsi="Cambria Math"/>
            </w:rPr>
            <m:t>=</m:t>
          </m:r>
          <m:d>
            <m:dPr>
              <m:begChr m:val="{"/>
              <m:endChr m:val=""/>
              <m:ctrlPr>
                <w:rPr>
                  <w:rFonts w:ascii="Cambria Math" w:eastAsiaTheme="minorHAnsi" w:hAnsi="Cambria Math" w:cstheme="minorBidi"/>
                  <w:i/>
                  <w:sz w:val="22"/>
                  <w:szCs w:val="22"/>
                  <w:lang w:val="en-US"/>
                </w:rPr>
              </m:ctrlPr>
            </m:dPr>
            <m:e>
              <m:eqArr>
                <m:eqArrPr>
                  <m:ctrlPr>
                    <w:rPr>
                      <w:rFonts w:ascii="Cambria Math" w:eastAsiaTheme="minorHAnsi" w:hAnsi="Cambria Math" w:cstheme="minorBidi"/>
                      <w:i/>
                      <w:sz w:val="22"/>
                      <w:szCs w:val="22"/>
                      <w:lang w:val="en-US"/>
                    </w:rPr>
                  </m:ctrlPr>
                </m:eqArrPr>
                <m:e>
                  <m:r>
                    <w:rPr>
                      <w:rFonts w:ascii="Cambria Math" w:hAnsi="Cambria Math"/>
                    </w:rPr>
                    <m:t>a</m:t>
                  </m:r>
                  <m:r>
                    <w:rPr>
                      <w:rFonts w:ascii="Cambria Math" w:eastAsiaTheme="minorHAnsi" w:hAnsi="Cambria Math"/>
                    </w:rPr>
                    <m:t>,  &amp;</m:t>
                  </m:r>
                  <m:r>
                    <w:rPr>
                      <w:rFonts w:ascii="Cambria Math" w:hAnsi="Cambria Math"/>
                    </w:rPr>
                    <m:t>m=1</m:t>
                  </m:r>
                </m:e>
                <m:e>
                  <m:r>
                    <w:rPr>
                      <w:rFonts w:ascii="Cambria Math" w:hAnsi="Cambria Math"/>
                    </w:rPr>
                    <m:t>a+floor(</m:t>
                  </m:r>
                  <m:f>
                    <m:fPr>
                      <m:ctrlPr>
                        <w:rPr>
                          <w:rFonts w:ascii="Cambria Math" w:eastAsiaTheme="minorHAnsi" w:hAnsi="Cambria Math" w:cstheme="minorBidi"/>
                          <w:i/>
                          <w:sz w:val="22"/>
                          <w:szCs w:val="22"/>
                          <w:lang w:val="en-US"/>
                        </w:rPr>
                      </m:ctrlPr>
                    </m:fPr>
                    <m:num>
                      <m:r>
                        <w:rPr>
                          <w:rFonts w:ascii="Cambria Math" w:hAnsi="Cambria Math"/>
                        </w:rPr>
                        <m:t>i</m:t>
                      </m:r>
                    </m:num>
                    <m:den>
                      <m:d>
                        <m:dPr>
                          <m:ctrlPr>
                            <w:rPr>
                              <w:rFonts w:ascii="Cambria Math" w:hAnsi="Cambria Math"/>
                              <w:i/>
                            </w:rPr>
                          </m:ctrlPr>
                        </m:dPr>
                        <m:e>
                          <m:r>
                            <w:rPr>
                              <w:rFonts w:ascii="Cambria Math" w:hAnsi="Cambria Math"/>
                            </w:rPr>
                            <m:t>m-1</m:t>
                          </m:r>
                        </m:e>
                      </m:d>
                    </m:den>
                  </m:f>
                  <m:r>
                    <w:rPr>
                      <w:rFonts w:ascii="Cambria Math" w:hAnsi="Cambria Math"/>
                    </w:rPr>
                    <m:t>×</m:t>
                  </m:r>
                  <m:d>
                    <m:dPr>
                      <m:ctrlPr>
                        <w:rPr>
                          <w:rFonts w:ascii="Cambria Math" w:hAnsi="Cambria Math"/>
                          <w:i/>
                        </w:rPr>
                      </m:ctrlPr>
                    </m:dPr>
                    <m:e>
                      <m:r>
                        <w:rPr>
                          <w:rFonts w:ascii="Cambria Math" w:hAnsi="Cambria Math"/>
                        </w:rPr>
                        <m:t>w-1</m:t>
                      </m:r>
                    </m:e>
                  </m:d>
                  <m:r>
                    <w:rPr>
                      <w:rFonts w:ascii="Cambria Math" w:hAnsi="Cambria Math"/>
                    </w:rPr>
                    <m:t>)</m:t>
                  </m:r>
                  <m:r>
                    <w:rPr>
                      <w:rFonts w:ascii="Cambria Math" w:eastAsiaTheme="minorHAnsi" w:hAnsi="Cambria Math"/>
                    </w:rPr>
                    <m:t>,  &amp;</m:t>
                  </m:r>
                  <m:r>
                    <w:rPr>
                      <w:rFonts w:ascii="Cambria Math" w:hAnsi="Cambria Math"/>
                    </w:rPr>
                    <m:t>m&gt;1,   i=</m:t>
                  </m:r>
                  <m:d>
                    <m:dPr>
                      <m:begChr m:val="{"/>
                      <m:endChr m:val="}"/>
                      <m:ctrlPr>
                        <w:rPr>
                          <w:rFonts w:ascii="Cambria Math" w:eastAsiaTheme="minorHAnsi" w:hAnsi="Cambria Math" w:cstheme="minorBidi"/>
                          <w:i/>
                          <w:sz w:val="22"/>
                          <w:szCs w:val="22"/>
                          <w:lang w:val="en-US"/>
                        </w:rPr>
                      </m:ctrlPr>
                    </m:dPr>
                    <m:e>
                      <m:r>
                        <w:rPr>
                          <w:rFonts w:ascii="Cambria Math" w:hAnsi="Cambria Math"/>
                        </w:rPr>
                        <m:t>i</m:t>
                      </m:r>
                      <m:r>
                        <m:rPr>
                          <m:scr m:val="double-struck"/>
                        </m:rPr>
                        <w:rPr>
                          <w:rFonts w:ascii="Cambria Math" w:hAnsi="Cambria Math"/>
                        </w:rPr>
                        <m:t xml:space="preserve">∈N | </m:t>
                      </m:r>
                      <m:r>
                        <w:rPr>
                          <w:rFonts w:ascii="Cambria Math" w:hAnsi="Cambria Math"/>
                        </w:rPr>
                        <m:t>0≤i≤m-1</m:t>
                      </m:r>
                    </m:e>
                  </m:d>
                </m:e>
              </m:eqArr>
            </m:e>
          </m:d>
        </m:oMath>
      </m:oMathPara>
    </w:p>
    <w:p w:rsidR="008B498A" w:rsidRDefault="008B498A" w:rsidP="008B498A">
      <w:pPr>
        <w:pStyle w:val="B1"/>
        <w:spacing w:after="0"/>
        <w:ind w:left="0" w:firstLine="0"/>
        <w:jc w:val="both"/>
      </w:pPr>
    </w:p>
    <w:p w:rsidR="008B498A" w:rsidRDefault="008B498A" w:rsidP="008B498A">
      <w:pPr>
        <w:pStyle w:val="B1"/>
        <w:spacing w:after="0"/>
        <w:ind w:left="0" w:firstLine="0"/>
        <w:jc w:val="both"/>
      </w:pPr>
      <w:proofErr w:type="gramStart"/>
      <w:r>
        <w:t>where</w:t>
      </w:r>
      <w:proofErr w:type="gramEnd"/>
      <w:r>
        <w:t xml:space="preserve"> </w:t>
      </w:r>
      <w:r w:rsidRPr="00F839F1">
        <w:rPr>
          <w:rFonts w:ascii="Times New Roman" w:hAnsi="Times New Roman"/>
          <w:i/>
          <w:sz w:val="22"/>
        </w:rPr>
        <w:t>r</w:t>
      </w:r>
      <w:r>
        <w:t xml:space="preserve"> is the subframe in which repetitions are transmitted, </w:t>
      </w:r>
      <w:r w:rsidRPr="00F839F1">
        <w:rPr>
          <w:rFonts w:ascii="Times New Roman" w:hAnsi="Times New Roman"/>
          <w:i/>
          <w:sz w:val="22"/>
        </w:rPr>
        <w:t>m</w:t>
      </w:r>
      <w:r>
        <w:t xml:space="preserve"> is the number of repetitions within the SI window of length </w:t>
      </w:r>
      <w:r w:rsidRPr="00F839F1">
        <w:rPr>
          <w:rFonts w:ascii="Times New Roman" w:hAnsi="Times New Roman"/>
          <w:i/>
          <w:sz w:val="22"/>
        </w:rPr>
        <w:t>w</w:t>
      </w:r>
      <w:r>
        <w:t xml:space="preserve">. This ensures that there is a repetition in the beginning and end of the SI window and the remaining repetitions are spread out evenly in between (see </w:t>
      </w:r>
      <w:r>
        <w:fldChar w:fldCharType="begin"/>
      </w:r>
      <w:r>
        <w:instrText xml:space="preserve"> REF _Ref430680184 \h </w:instrText>
      </w:r>
      <w:r>
        <w:fldChar w:fldCharType="separate"/>
      </w:r>
      <w:r w:rsidR="00D81DD9">
        <w:t>Figure 3</w:t>
      </w:r>
      <w:r>
        <w:fldChar w:fldCharType="end"/>
      </w:r>
      <w:r>
        <w:t>). In this manner the total number of repetitions per SI window would be the only information that needs to be included in the scheduling information in SIB1bis (note that this is independent of the SI window length used). Further, the number of repetitions</w:t>
      </w:r>
      <w:r w:rsidRPr="00493226">
        <w:rPr>
          <w:rFonts w:ascii="Times New Roman" w:hAnsi="Times New Roman"/>
          <w:i/>
          <w:sz w:val="22"/>
        </w:rPr>
        <w:t xml:space="preserve"> </w:t>
      </w:r>
      <w:r w:rsidRPr="005E1350">
        <w:rPr>
          <w:rFonts w:ascii="Times New Roman" w:hAnsi="Times New Roman"/>
          <w:i/>
          <w:sz w:val="22"/>
        </w:rPr>
        <w:t>m</w:t>
      </w:r>
      <w:r>
        <w:t xml:space="preserve"> should be SI message specific since the size of different SI messages will vary and therefore it should be possible to configure the number of repetitions accordingly.</w:t>
      </w:r>
    </w:p>
    <w:p w:rsidR="008B498A" w:rsidRDefault="008B498A" w:rsidP="008B498A">
      <w:pPr>
        <w:pStyle w:val="B1"/>
        <w:spacing w:after="0"/>
        <w:ind w:left="0" w:firstLine="0"/>
        <w:jc w:val="both"/>
      </w:pPr>
    </w:p>
    <w:p w:rsidR="008B498A" w:rsidRDefault="008B498A" w:rsidP="008B498A">
      <w:pPr>
        <w:spacing w:after="0"/>
      </w:pPr>
    </w:p>
    <w:p w:rsidR="008B498A" w:rsidRDefault="008B498A" w:rsidP="008B498A">
      <w:pPr>
        <w:pStyle w:val="B1"/>
        <w:spacing w:after="0"/>
        <w:ind w:left="0" w:firstLine="0"/>
        <w:jc w:val="both"/>
      </w:pPr>
    </w:p>
    <w:p w:rsidR="008B498A" w:rsidRDefault="008B498A" w:rsidP="008B498A">
      <w:pPr>
        <w:pStyle w:val="B1"/>
        <w:keepNext/>
        <w:spacing w:after="0"/>
        <w:ind w:left="0" w:firstLine="0"/>
        <w:jc w:val="center"/>
      </w:pPr>
      <w:r>
        <w:rPr>
          <w:noProof/>
          <w:lang w:val="en-US"/>
        </w:rPr>
        <w:drawing>
          <wp:inline distT="0" distB="0" distL="0" distR="0" wp14:anchorId="3F817E57" wp14:editId="65D8AE76">
            <wp:extent cx="5204637" cy="161510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2795" cy="1614532"/>
                    </a:xfrm>
                    <a:prstGeom prst="rect">
                      <a:avLst/>
                    </a:prstGeom>
                    <a:noFill/>
                  </pic:spPr>
                </pic:pic>
              </a:graphicData>
            </a:graphic>
          </wp:inline>
        </w:drawing>
      </w:r>
    </w:p>
    <w:p w:rsidR="008B498A" w:rsidRDefault="008B498A" w:rsidP="008B498A">
      <w:pPr>
        <w:pStyle w:val="Caption"/>
      </w:pPr>
      <w:bookmarkStart w:id="59" w:name="_Ref430680184"/>
      <w:r>
        <w:t>Figure 3</w:t>
      </w:r>
      <w:bookmarkEnd w:id="59"/>
      <w:r>
        <w:t>: Illustration of distribution of SI message repetitions in SI window.</w:t>
      </w:r>
    </w:p>
    <w:p w:rsidR="008B498A" w:rsidRDefault="008B498A" w:rsidP="008B498A"/>
    <w:p w:rsidR="008B498A" w:rsidRDefault="008B498A" w:rsidP="008B498A">
      <w:r>
        <w:t xml:space="preserve">No matter how the time occasions of the repetitions are specified, potentially some of these subframes are in use for MBSFN. Since the MBSFN-configuration can be rather large, up to 240 bits, it is included in the more infrequently broadcasted SIB2. Since in legacy case the SI message containing SIB2 is dynamically scheduled within the SI window, the UE does not need to have any knowledge regarding which downlink subframes are available. A solution to this in Opt. 1 </w:t>
      </w:r>
      <w:r w:rsidR="00BD32C4">
        <w:t xml:space="preserve">would be that the UE would always assume the worst MBSFN configuration for the initial decoding of the SI message containing SIB2. After obtaining the MBSFN configuration the UE would know the exact set of available DL subframes for the decoding of all other SI messages. A further </w:t>
      </w:r>
      <w:proofErr w:type="spellStart"/>
      <w:r w:rsidR="00BD32C4">
        <w:t>optimiazation</w:t>
      </w:r>
      <w:proofErr w:type="spellEnd"/>
      <w:r w:rsidR="00BD32C4">
        <w:t xml:space="preserve"> </w:t>
      </w:r>
      <w:r>
        <w:t xml:space="preserve">could be to include a flag in SIB1bis to indicate whether MBSFN is being used or not. </w:t>
      </w:r>
    </w:p>
    <w:p w:rsidR="008B498A" w:rsidRPr="00F839F1" w:rsidRDefault="008B498A" w:rsidP="008B498A">
      <w:pPr>
        <w:pStyle w:val="B1"/>
        <w:spacing w:before="240" w:after="120"/>
        <w:ind w:left="0" w:firstLine="0"/>
        <w:jc w:val="both"/>
        <w:rPr>
          <w:b/>
        </w:rPr>
      </w:pPr>
      <w:r>
        <w:rPr>
          <w:i/>
        </w:rPr>
        <w:t>Option 2: Bitmap indication</w:t>
      </w:r>
      <w:r w:rsidRPr="009F1961">
        <w:rPr>
          <w:i/>
        </w:rPr>
        <w:tab/>
      </w:r>
      <w:r>
        <w:rPr>
          <w:b/>
        </w:rPr>
        <w:t xml:space="preserve"> </w:t>
      </w:r>
    </w:p>
    <w:p w:rsidR="008B498A" w:rsidRDefault="008B498A" w:rsidP="008B498A">
      <w:r>
        <w:t xml:space="preserve">As a much more flexible alternative, e.g. a 10 bit bitmap, representing the subframes in one radio frame, can be used to indicate the subframes in which repetitions are transmitted. Since further frequency diversity gains can be obtained by separating repetitions even more than 10 ms </w:t>
      </w:r>
      <w:r>
        <w:fldChar w:fldCharType="begin"/>
      </w:r>
      <w:r>
        <w:instrText xml:space="preserve"> REF _Ref430853444 \r \h </w:instrText>
      </w:r>
      <w:r>
        <w:fldChar w:fldCharType="separate"/>
      </w:r>
      <w:r w:rsidR="00D81DD9">
        <w:t>[14]</w:t>
      </w:r>
      <w:r>
        <w:fldChar w:fldCharType="end"/>
      </w:r>
      <w:r>
        <w:t xml:space="preserve">, 2 bits can be used to indicate the subset of radio frames in which the repetitions are sent. For example, repetitions can be sent only in radio frames for which SFN </w:t>
      </w:r>
      <w:proofErr w:type="gramStart"/>
      <w:r>
        <w:t>mod(</w:t>
      </w:r>
      <w:proofErr w:type="gramEnd"/>
      <w:r>
        <w:t xml:space="preserve">k) = 0, where k = {1,2,3,4}. The overall operation is exemplified in </w:t>
      </w:r>
      <w:r>
        <w:fldChar w:fldCharType="begin"/>
      </w:r>
      <w:r>
        <w:instrText xml:space="preserve"> REF _Ref430853728 \h </w:instrText>
      </w:r>
      <w:r>
        <w:fldChar w:fldCharType="separate"/>
      </w:r>
      <w:r w:rsidR="00D81DD9">
        <w:t>Figure 4</w:t>
      </w:r>
      <w:r>
        <w:fldChar w:fldCharType="end"/>
      </w:r>
      <w:r>
        <w:t>.</w:t>
      </w:r>
    </w:p>
    <w:p w:rsidR="008B498A" w:rsidRDefault="008B498A" w:rsidP="008B498A"/>
    <w:p w:rsidR="008B498A" w:rsidRDefault="008B498A" w:rsidP="008B498A"/>
    <w:p w:rsidR="008B498A" w:rsidRDefault="008B498A" w:rsidP="008B498A">
      <w:pPr>
        <w:keepNext/>
        <w:jc w:val="center"/>
      </w:pPr>
      <w:r>
        <w:rPr>
          <w:noProof/>
          <w:lang w:val="en-US" w:eastAsia="en-US"/>
        </w:rPr>
        <w:lastRenderedPageBreak/>
        <w:drawing>
          <wp:inline distT="0" distB="0" distL="0" distR="0" wp14:anchorId="44A9E36C" wp14:editId="4486780E">
            <wp:extent cx="5516942" cy="1973689"/>
            <wp:effectExtent l="0" t="0" r="7620" b="762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3395" cy="1972420"/>
                    </a:xfrm>
                    <a:prstGeom prst="rect">
                      <a:avLst/>
                    </a:prstGeom>
                    <a:noFill/>
                  </pic:spPr>
                </pic:pic>
              </a:graphicData>
            </a:graphic>
          </wp:inline>
        </w:drawing>
      </w:r>
    </w:p>
    <w:p w:rsidR="008B498A" w:rsidRDefault="008B498A" w:rsidP="008B498A">
      <w:pPr>
        <w:pStyle w:val="Caption"/>
      </w:pPr>
      <w:bookmarkStart w:id="60" w:name="_Ref430853728"/>
      <w:r>
        <w:t>Figure 4</w:t>
      </w:r>
      <w:bookmarkEnd w:id="60"/>
      <w:r>
        <w:t xml:space="preserve">: </w:t>
      </w:r>
      <w:r w:rsidRPr="00000B74">
        <w:t>Illu</w:t>
      </w:r>
      <w:r>
        <w:t>stration of SI message subframe determination from bitmap.</w:t>
      </w:r>
    </w:p>
    <w:p w:rsidR="008B498A" w:rsidRDefault="008B498A" w:rsidP="008B498A">
      <w:pPr>
        <w:jc w:val="center"/>
      </w:pPr>
    </w:p>
    <w:p w:rsidR="008B498A" w:rsidRDefault="008B498A" w:rsidP="008B498A">
      <w:r>
        <w:t>This solution obviously requires more bits to be signalled in SIB1bis, especially since scheduling should be SI message specific. However since the available downlink subframes are common, the same subframe bitmap could be used for all SI messages and only the radio frame index bits k made SI message specific. Alternatively, some pre-configuration could be specified and only very few index bits would be included in SIB1bis to indicate which configuration is currently in use.</w:t>
      </w:r>
    </w:p>
    <w:p w:rsidR="008B498A" w:rsidRDefault="008B498A" w:rsidP="008B498A"/>
    <w:p w:rsidR="008B498A" w:rsidRDefault="008B498A" w:rsidP="008B498A">
      <w:r>
        <w:t>Note that the 6 bit bitmap discussed in RAN1 relies on the fact the MBSFN subframes are only sent in up to 6 subframes (FDD) and the 4 remaining can be assumed to always be available DL subframes. Therefore 6 and 24 bitmaps would not be sufficient for pointing out the SI message repetitions since these can occur also in the 4 non-MBSFN subframes.</w:t>
      </w:r>
    </w:p>
    <w:p w:rsidR="008B498A" w:rsidRDefault="008B498A" w:rsidP="008B498A">
      <w:pPr>
        <w:jc w:val="center"/>
      </w:pPr>
    </w:p>
    <w:tbl>
      <w:tblPr>
        <w:tblStyle w:val="TableGrid"/>
        <w:tblW w:w="0" w:type="auto"/>
        <w:jc w:val="center"/>
        <w:tblInd w:w="1809" w:type="dxa"/>
        <w:tblLook w:val="04A0" w:firstRow="1" w:lastRow="0" w:firstColumn="1" w:lastColumn="0" w:noHBand="0" w:noVBand="1"/>
      </w:tblPr>
      <w:tblGrid>
        <w:gridCol w:w="2465"/>
        <w:gridCol w:w="2693"/>
        <w:gridCol w:w="2888"/>
      </w:tblGrid>
      <w:tr w:rsidR="008B498A" w:rsidTr="009A1D9E">
        <w:trPr>
          <w:jc w:val="center"/>
        </w:trPr>
        <w:tc>
          <w:tcPr>
            <w:tcW w:w="2465" w:type="dxa"/>
          </w:tcPr>
          <w:p w:rsidR="008B498A" w:rsidRPr="00F839F1" w:rsidRDefault="008B498A" w:rsidP="009A1D9E">
            <w:pPr>
              <w:rPr>
                <w:b/>
              </w:rPr>
            </w:pPr>
            <w:r w:rsidRPr="00F839F1">
              <w:rPr>
                <w:b/>
              </w:rPr>
              <w:t>Solution</w:t>
            </w:r>
          </w:p>
        </w:tc>
        <w:tc>
          <w:tcPr>
            <w:tcW w:w="2693" w:type="dxa"/>
          </w:tcPr>
          <w:p w:rsidR="008B498A" w:rsidRPr="00F839F1" w:rsidRDefault="008B498A" w:rsidP="009A1D9E">
            <w:pPr>
              <w:rPr>
                <w:b/>
              </w:rPr>
            </w:pPr>
            <w:r w:rsidRPr="00F839F1">
              <w:rPr>
                <w:b/>
              </w:rPr>
              <w:t>Pros</w:t>
            </w:r>
          </w:p>
        </w:tc>
        <w:tc>
          <w:tcPr>
            <w:tcW w:w="2888" w:type="dxa"/>
          </w:tcPr>
          <w:p w:rsidR="008B498A" w:rsidRPr="00F839F1" w:rsidRDefault="008B498A" w:rsidP="009A1D9E">
            <w:pPr>
              <w:rPr>
                <w:b/>
              </w:rPr>
            </w:pPr>
            <w:r w:rsidRPr="00F839F1">
              <w:rPr>
                <w:b/>
              </w:rPr>
              <w:t>Cons</w:t>
            </w:r>
          </w:p>
        </w:tc>
      </w:tr>
      <w:tr w:rsidR="008B498A" w:rsidTr="009A1D9E">
        <w:trPr>
          <w:jc w:val="center"/>
        </w:trPr>
        <w:tc>
          <w:tcPr>
            <w:tcW w:w="2465" w:type="dxa"/>
          </w:tcPr>
          <w:p w:rsidR="008B498A" w:rsidRDefault="008B498A" w:rsidP="009A1D9E">
            <w:r>
              <w:t>Subframe bitmap</w:t>
            </w:r>
          </w:p>
        </w:tc>
        <w:tc>
          <w:tcPr>
            <w:tcW w:w="2693" w:type="dxa"/>
          </w:tcPr>
          <w:p w:rsidR="008B498A" w:rsidRDefault="008B498A" w:rsidP="009A1D9E">
            <w:r>
              <w:t>Flexible solution which can also take e.g. MBSFN into account.</w:t>
            </w:r>
          </w:p>
        </w:tc>
        <w:tc>
          <w:tcPr>
            <w:tcW w:w="2888" w:type="dxa"/>
          </w:tcPr>
          <w:p w:rsidR="008B498A" w:rsidRDefault="008B498A" w:rsidP="009A1D9E">
            <w:r>
              <w:t xml:space="preserve">Larger signalling load </w:t>
            </w:r>
          </w:p>
          <w:p w:rsidR="008B498A" w:rsidRDefault="008B498A" w:rsidP="009A1D9E">
            <w:r>
              <w:t>Inefficient for SI windows shorter than a radio frame.</w:t>
            </w:r>
          </w:p>
        </w:tc>
      </w:tr>
      <w:tr w:rsidR="008B498A" w:rsidTr="009A1D9E">
        <w:trPr>
          <w:jc w:val="center"/>
        </w:trPr>
        <w:tc>
          <w:tcPr>
            <w:tcW w:w="2465" w:type="dxa"/>
          </w:tcPr>
          <w:p w:rsidR="008B498A" w:rsidRDefault="008B498A" w:rsidP="009A1D9E">
            <w:r>
              <w:t>Number of repetitions.</w:t>
            </w:r>
          </w:p>
        </w:tc>
        <w:tc>
          <w:tcPr>
            <w:tcW w:w="2693" w:type="dxa"/>
          </w:tcPr>
          <w:p w:rsidR="008B498A" w:rsidRPr="00AC1772" w:rsidRDefault="008B498A" w:rsidP="009A1D9E">
            <w:r>
              <w:t>Small signalling load (</w:t>
            </w:r>
            <w:r w:rsidRPr="00F839F1">
              <w:rPr>
                <w:rFonts w:ascii="Times New Roman" w:hAnsi="Times New Roman"/>
                <w:i/>
                <w:sz w:val="22"/>
              </w:rPr>
              <w:t>m</w:t>
            </w:r>
            <w:r>
              <w:t>)</w:t>
            </w:r>
          </w:p>
        </w:tc>
        <w:tc>
          <w:tcPr>
            <w:tcW w:w="2888" w:type="dxa"/>
          </w:tcPr>
          <w:p w:rsidR="008B498A" w:rsidRDefault="008B498A" w:rsidP="009A1D9E">
            <w:r>
              <w:t>Restricted scheduling for SI message containing SIB2 in case MBSFN is used.</w:t>
            </w:r>
          </w:p>
        </w:tc>
      </w:tr>
    </w:tbl>
    <w:p w:rsidR="008B498A" w:rsidRDefault="008B498A" w:rsidP="008B498A"/>
    <w:p w:rsidR="008B498A" w:rsidRPr="008B498A" w:rsidRDefault="008B498A" w:rsidP="008B498A"/>
    <w:p w:rsidR="00AF0CE3" w:rsidRDefault="00AF0CE3" w:rsidP="00E25A0C">
      <w:pPr>
        <w:pStyle w:val="Heading3"/>
      </w:pPr>
      <w:bookmarkStart w:id="61" w:name="_Ref433382587"/>
      <w:r>
        <w:t xml:space="preserve">Transport block size for </w:t>
      </w:r>
      <w:r w:rsidR="00E1128E">
        <w:t>SI-messages</w:t>
      </w:r>
      <w:bookmarkEnd w:id="61"/>
    </w:p>
    <w:p w:rsidR="00AF0CE3" w:rsidRPr="00E9040D" w:rsidRDefault="00AF0CE3" w:rsidP="00AF0CE3">
      <w:pPr>
        <w:pStyle w:val="TH"/>
        <w:rPr>
          <w:lang w:val="fr-FR"/>
        </w:rPr>
      </w:pPr>
      <w:r w:rsidRPr="00E9040D">
        <w:rPr>
          <w:lang w:val="fr-FR"/>
        </w:rPr>
        <w:t xml:space="preserve">Table </w:t>
      </w:r>
      <w:r w:rsidRPr="00E9040D">
        <w:t>7.1.7.2.1-1</w:t>
      </w:r>
      <w:r w:rsidRPr="00E9040D">
        <w:rPr>
          <w:lang w:val="fr-FR"/>
        </w:rPr>
        <w:t>: Transport block size table (dimension 27</w:t>
      </w:r>
      <w:r w:rsidRPr="00E9040D">
        <w:rPr>
          <w:rFonts w:cs="Arial"/>
          <w:lang w:val="fr-FR"/>
        </w:rPr>
        <w:t>×</w:t>
      </w:r>
      <w:r w:rsidRPr="00E9040D">
        <w:rPr>
          <w:lang w:val="fr-FR"/>
        </w:rPr>
        <w:t>110)</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572"/>
        <w:gridCol w:w="572"/>
        <w:gridCol w:w="572"/>
        <w:gridCol w:w="572"/>
        <w:gridCol w:w="572"/>
        <w:gridCol w:w="572"/>
        <w:gridCol w:w="572"/>
        <w:gridCol w:w="572"/>
        <w:gridCol w:w="572"/>
      </w:tblGrid>
      <w:tr w:rsidR="00AF0CE3" w:rsidRPr="00D10AC8" w:rsidTr="00491736">
        <w:trPr>
          <w:cantSplit/>
          <w:jc w:val="center"/>
        </w:trPr>
        <w:tc>
          <w:tcPr>
            <w:tcW w:w="263" w:type="dxa"/>
            <w:vMerge w:val="restart"/>
            <w:tcBorders>
              <w:right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position w:val="-10"/>
                <w:szCs w:val="18"/>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12" o:title=""/>
                </v:shape>
                <o:OLEObject Type="Embed" ProgID="Equation.3" ShapeID="_x0000_i1025" DrawAspect="Content" ObjectID="_1508375791" r:id="rId13"/>
              </w:object>
            </w:r>
          </w:p>
        </w:tc>
        <w:tc>
          <w:tcPr>
            <w:tcW w:w="0" w:type="auto"/>
            <w:gridSpan w:val="10"/>
            <w:tcBorders>
              <w:left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position w:val="-10"/>
                <w:szCs w:val="18"/>
              </w:rPr>
              <w:object w:dxaOrig="480" w:dyaOrig="340">
                <v:shape id="_x0000_i1026" type="#_x0000_t75" style="width:24pt;height:16.5pt" o:ole="">
                  <v:imagedata r:id="rId14" o:title=""/>
                </v:shape>
                <o:OLEObject Type="Embed" ProgID="Equation.3" ShapeID="_x0000_i1026" DrawAspect="Content" ObjectID="_1508375792" r:id="rId15"/>
              </w:object>
            </w:r>
          </w:p>
        </w:tc>
      </w:tr>
      <w:tr w:rsidR="00AF0CE3" w:rsidRPr="00D10AC8" w:rsidTr="00491736">
        <w:trPr>
          <w:cantSplit/>
          <w:jc w:val="center"/>
        </w:trPr>
        <w:tc>
          <w:tcPr>
            <w:tcW w:w="263" w:type="dxa"/>
            <w:vMerge/>
            <w:tcBorders>
              <w:bottom w:val="double" w:sz="4" w:space="0" w:color="auto"/>
              <w:right w:val="double" w:sz="4" w:space="0" w:color="auto"/>
            </w:tcBorders>
            <w:shd w:val="clear" w:color="auto" w:fill="E0E0E0"/>
            <w:vAlign w:val="center"/>
          </w:tcPr>
          <w:p w:rsidR="00AF0CE3" w:rsidRPr="00D10AC8" w:rsidRDefault="00AF0CE3" w:rsidP="0049173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rsidR="00AF0CE3" w:rsidRPr="00D10AC8" w:rsidRDefault="00AF0CE3" w:rsidP="00491736">
            <w:pPr>
              <w:pStyle w:val="TAH"/>
              <w:rPr>
                <w:rFonts w:cs="Arial"/>
                <w:szCs w:val="18"/>
              </w:rPr>
            </w:pPr>
            <w:r w:rsidRPr="00D10AC8">
              <w:rPr>
                <w:rFonts w:cs="Arial"/>
                <w:szCs w:val="18"/>
              </w:rPr>
              <w:t>10</w:t>
            </w:r>
          </w:p>
        </w:tc>
      </w:tr>
      <w:tr w:rsidR="00AF0CE3" w:rsidRPr="00D10AC8" w:rsidTr="00491736">
        <w:trPr>
          <w:cantSplit/>
          <w:jc w:val="center"/>
        </w:trPr>
        <w:tc>
          <w:tcPr>
            <w:tcW w:w="263" w:type="dxa"/>
            <w:tcBorders>
              <w:top w:val="double" w:sz="4" w:space="0" w:color="auto"/>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0</w:t>
            </w:r>
          </w:p>
        </w:tc>
        <w:tc>
          <w:tcPr>
            <w:tcW w:w="0" w:type="auto"/>
            <w:tcBorders>
              <w:top w:val="double" w:sz="4" w:space="0" w:color="auto"/>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16</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56</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88</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120</w:t>
            </w:r>
          </w:p>
        </w:tc>
        <w:tc>
          <w:tcPr>
            <w:tcW w:w="0" w:type="auto"/>
            <w:tcBorders>
              <w:top w:val="double" w:sz="4" w:space="0" w:color="auto"/>
            </w:tcBorders>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152</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tcBorders>
              <w:top w:val="doub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344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568</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408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696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424</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504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872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504</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712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1032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104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584</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712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120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808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136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616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936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1416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144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872</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1032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1736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176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1000</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1192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208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1128</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1352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2536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lastRenderedPageBreak/>
              <w:t>14</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256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1416</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1736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2856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2472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2728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3112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328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632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1928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3240</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336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1416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2152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2856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3624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376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1160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1992</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2344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2792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3112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3624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4008</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408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840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2152</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2600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3496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3880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4264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20</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440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904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1384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2344</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2792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3240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4136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4584</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488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1992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2472</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2984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3496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4968</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520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1064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1608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2152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2664</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3240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4776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5352</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23</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552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1128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1736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2280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2856</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3496</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4008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5160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5736</w:t>
            </w:r>
          </w:p>
        </w:tc>
      </w:tr>
      <w:tr w:rsidR="00AF0CE3" w:rsidRPr="00D10AC8" w:rsidTr="00491736">
        <w:trPr>
          <w:cantSplit/>
          <w:jc w:val="center"/>
        </w:trPr>
        <w:tc>
          <w:tcPr>
            <w:tcW w:w="263" w:type="dxa"/>
            <w:tcBorders>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w:t>
            </w:r>
          </w:p>
        </w:tc>
        <w:tc>
          <w:tcPr>
            <w:tcW w:w="0" w:type="auto"/>
            <w:tcBorders>
              <w:left w:val="doub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584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1192</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1800</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2408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3624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4264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4968</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5544</w:t>
            </w:r>
          </w:p>
        </w:tc>
        <w:tc>
          <w:tcPr>
            <w:tcW w:w="0" w:type="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5992</w:t>
            </w:r>
          </w:p>
        </w:tc>
      </w:tr>
      <w:tr w:rsidR="00AF0CE3" w:rsidRPr="00D10AC8" w:rsidTr="00491736">
        <w:trPr>
          <w:cantSplit/>
          <w:jc w:val="center"/>
        </w:trPr>
        <w:tc>
          <w:tcPr>
            <w:tcW w:w="263" w:type="dxa"/>
            <w:tcBorders>
              <w:bottom w:val="single" w:sz="4" w:space="0" w:color="auto"/>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w:t>
            </w:r>
          </w:p>
        </w:tc>
        <w:tc>
          <w:tcPr>
            <w:tcW w:w="0" w:type="auto"/>
            <w:tcBorders>
              <w:left w:val="double" w:sz="4" w:space="0" w:color="auto"/>
              <w:bottom w:val="single" w:sz="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616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1256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1864</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2536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3112</w:t>
            </w:r>
          </w:p>
        </w:tc>
        <w:tc>
          <w:tcPr>
            <w:tcW w:w="0" w:type="auto"/>
            <w:tcBorders>
              <w:bottom w:val="single" w:sz="4" w:space="0" w:color="auto"/>
            </w:tcBorders>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3752</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4392</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5160</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5736</w:t>
            </w:r>
          </w:p>
        </w:tc>
        <w:tc>
          <w:tcPr>
            <w:tcW w:w="0" w:type="auto"/>
            <w:tcBorders>
              <w:bottom w:val="single" w:sz="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6200</w:t>
            </w:r>
          </w:p>
        </w:tc>
      </w:tr>
      <w:tr w:rsidR="00AF0CE3" w:rsidRPr="00D10AC8" w:rsidTr="00491736">
        <w:trPr>
          <w:cantSplit/>
          <w:jc w:val="center"/>
        </w:trPr>
        <w:tc>
          <w:tcPr>
            <w:tcW w:w="263" w:type="dxa"/>
            <w:tcBorders>
              <w:bottom w:val="thinThickThinSmallGap" w:sz="24" w:space="0" w:color="auto"/>
              <w:right w:val="double" w:sz="4" w:space="0" w:color="auto"/>
            </w:tcBorders>
            <w:shd w:val="clear" w:color="auto" w:fill="auto"/>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26</w:t>
            </w:r>
          </w:p>
        </w:tc>
        <w:tc>
          <w:tcPr>
            <w:tcW w:w="0" w:type="auto"/>
            <w:tcBorders>
              <w:left w:val="double" w:sz="4" w:space="0" w:color="auto"/>
              <w:bottom w:val="thinThickThinSmallGap" w:sz="24" w:space="0" w:color="auto"/>
            </w:tcBorders>
            <w:vAlign w:val="center"/>
          </w:tcPr>
          <w:p w:rsidR="00AF0CE3" w:rsidRPr="00B33D36" w:rsidRDefault="00AF0CE3" w:rsidP="00491736">
            <w:pPr>
              <w:pStyle w:val="BodyText"/>
              <w:spacing w:after="0"/>
              <w:jc w:val="center"/>
              <w:rPr>
                <w:rFonts w:cs="Arial"/>
                <w:sz w:val="16"/>
                <w:szCs w:val="16"/>
                <w:highlight w:val="yellow"/>
              </w:rPr>
            </w:pPr>
            <w:r w:rsidRPr="00B33D36">
              <w:rPr>
                <w:rFonts w:cs="Arial"/>
                <w:sz w:val="16"/>
                <w:szCs w:val="16"/>
                <w:highlight w:val="yellow"/>
              </w:rPr>
              <w:t>712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1480</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2216</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2984</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3752</w:t>
            </w:r>
          </w:p>
        </w:tc>
        <w:tc>
          <w:tcPr>
            <w:tcW w:w="0" w:type="auto"/>
            <w:tcBorders>
              <w:bottom w:val="thinThickThinSmallGap" w:sz="24" w:space="0" w:color="auto"/>
            </w:tcBorders>
            <w:vAlign w:val="center"/>
          </w:tcPr>
          <w:p w:rsidR="00AF0CE3" w:rsidRPr="00B33D36" w:rsidRDefault="00AF0CE3" w:rsidP="00491736">
            <w:pPr>
              <w:pStyle w:val="BodyText"/>
              <w:spacing w:after="0"/>
              <w:jc w:val="center"/>
              <w:rPr>
                <w:rFonts w:cs="Arial"/>
                <w:sz w:val="16"/>
                <w:szCs w:val="16"/>
              </w:rPr>
            </w:pPr>
            <w:r w:rsidRPr="00B33D36">
              <w:rPr>
                <w:rFonts w:cs="Arial"/>
                <w:sz w:val="16"/>
                <w:szCs w:val="16"/>
              </w:rPr>
              <w:t>4392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5160</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5992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6712</w:t>
            </w:r>
          </w:p>
        </w:tc>
        <w:tc>
          <w:tcPr>
            <w:tcW w:w="0" w:type="auto"/>
            <w:tcBorders>
              <w:bottom w:val="thinThickThinSmallGap" w:sz="24" w:space="0" w:color="auto"/>
            </w:tcBorders>
            <w:vAlign w:val="center"/>
          </w:tcPr>
          <w:p w:rsidR="00AF0CE3" w:rsidRPr="00D10AC8" w:rsidRDefault="00AF0CE3" w:rsidP="00491736">
            <w:pPr>
              <w:pStyle w:val="BodyText"/>
              <w:spacing w:after="0"/>
              <w:jc w:val="center"/>
              <w:rPr>
                <w:rFonts w:cs="Arial"/>
                <w:sz w:val="16"/>
                <w:szCs w:val="16"/>
              </w:rPr>
            </w:pPr>
            <w:r w:rsidRPr="00D10AC8">
              <w:rPr>
                <w:rFonts w:cs="Arial"/>
                <w:sz w:val="16"/>
                <w:szCs w:val="16"/>
              </w:rPr>
              <w:t>7480</w:t>
            </w:r>
          </w:p>
        </w:tc>
      </w:tr>
    </w:tbl>
    <w:p w:rsidR="00AF0CE3" w:rsidRDefault="00AF0CE3" w:rsidP="00E25A0C"/>
    <w:p w:rsidR="00B33D36" w:rsidRPr="00E9040D" w:rsidRDefault="00B33D36" w:rsidP="00B33D36">
      <w:pPr>
        <w:pStyle w:val="TH"/>
      </w:pPr>
      <w:r w:rsidRPr="00E9040D">
        <w:t xml:space="preserve">Table 7.1.7.2.3-1: Transport Block Size </w:t>
      </w:r>
      <w:r>
        <w:t>(TBS) t</w:t>
      </w:r>
      <w:r w:rsidRPr="00E9040D">
        <w:t xml:space="preserve">able for DCI </w:t>
      </w:r>
      <w:r w:rsidRPr="00E9040D">
        <w:rPr>
          <w:rFonts w:eastAsia="MS Mincho"/>
        </w:rPr>
        <w:t>format</w:t>
      </w:r>
      <w:r w:rsidRPr="00E9040D">
        <w:rPr>
          <w:rFonts w:eastAsia="MS Mincho" w:hint="eastAsia"/>
        </w:rPr>
        <w:t xml:space="preserve"> </w:t>
      </w:r>
      <w:r w:rsidRPr="00E9040D">
        <w:t>1C</w:t>
      </w:r>
    </w:p>
    <w:tbl>
      <w:tblPr>
        <w:tblW w:w="5000" w:type="pct"/>
        <w:jc w:val="center"/>
        <w:tblCellMar>
          <w:left w:w="0" w:type="dxa"/>
          <w:right w:w="0" w:type="dxa"/>
        </w:tblCellMar>
        <w:tblLook w:val="0000" w:firstRow="0" w:lastRow="0" w:firstColumn="0" w:lastColumn="0" w:noHBand="0" w:noVBand="0"/>
      </w:tblPr>
      <w:tblGrid>
        <w:gridCol w:w="655"/>
        <w:gridCol w:w="502"/>
        <w:gridCol w:w="475"/>
        <w:gridCol w:w="475"/>
        <w:gridCol w:w="475"/>
        <w:gridCol w:w="475"/>
        <w:gridCol w:w="475"/>
        <w:gridCol w:w="475"/>
        <w:gridCol w:w="628"/>
        <w:gridCol w:w="628"/>
        <w:gridCol w:w="628"/>
        <w:gridCol w:w="628"/>
        <w:gridCol w:w="628"/>
        <w:gridCol w:w="628"/>
        <w:gridCol w:w="628"/>
        <w:gridCol w:w="628"/>
        <w:gridCol w:w="628"/>
      </w:tblGrid>
      <w:tr w:rsidR="00B33D36" w:rsidRPr="00E9040D" w:rsidTr="00852758">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B33D36" w:rsidRPr="00E9040D" w:rsidRDefault="00B33D36" w:rsidP="00852758">
            <w:pPr>
              <w:pStyle w:val="TAH"/>
            </w:pPr>
            <w:r w:rsidRPr="00E9040D">
              <w:rPr>
                <w:position w:val="-10"/>
              </w:rPr>
              <w:object w:dxaOrig="400" w:dyaOrig="340">
                <v:shape id="_x0000_i1027" type="#_x0000_t75" style="width:20.25pt;height:16.5pt" o:ole="">
                  <v:imagedata r:id="rId12" o:title=""/>
                </v:shape>
                <o:OLEObject Type="Embed" ProgID="Equation.3" ShapeID="_x0000_i1027" DrawAspect="Content" ObjectID="_1508375793" r:id="rId16"/>
              </w:object>
            </w:r>
          </w:p>
        </w:tc>
        <w:tc>
          <w:tcPr>
            <w:tcW w:w="260" w:type="pct"/>
            <w:tcBorders>
              <w:top w:val="double" w:sz="4" w:space="0" w:color="auto"/>
              <w:left w:val="single" w:sz="4" w:space="0" w:color="auto"/>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0</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3</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4</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5</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6</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7</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8</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9</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10</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11</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12</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13</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14</w:t>
            </w:r>
          </w:p>
        </w:tc>
        <w:tc>
          <w:tcPr>
            <w:tcW w:w="325" w:type="pct"/>
            <w:tcBorders>
              <w:top w:val="double" w:sz="4" w:space="0" w:color="auto"/>
              <w:left w:val="nil"/>
              <w:bottom w:val="single" w:sz="4" w:space="0" w:color="auto"/>
              <w:right w:val="double" w:sz="4" w:space="0" w:color="auto"/>
            </w:tcBorders>
            <w:shd w:val="clear" w:color="auto" w:fill="auto"/>
            <w:noWrap/>
            <w:vAlign w:val="center"/>
          </w:tcPr>
          <w:p w:rsidR="00B33D36" w:rsidRPr="00E9040D" w:rsidRDefault="00B33D36" w:rsidP="00852758">
            <w:pPr>
              <w:pStyle w:val="TAC"/>
            </w:pPr>
            <w:r w:rsidRPr="00E9040D">
              <w:t>15</w:t>
            </w:r>
          </w:p>
        </w:tc>
      </w:tr>
      <w:tr w:rsidR="00B33D36" w:rsidRPr="00E9040D" w:rsidTr="00852758">
        <w:trPr>
          <w:cantSplit/>
          <w:jc w:val="center"/>
        </w:trPr>
        <w:tc>
          <w:tcPr>
            <w:tcW w:w="339" w:type="pct"/>
            <w:tcBorders>
              <w:top w:val="nil"/>
              <w:left w:val="single" w:sz="4" w:space="0" w:color="auto"/>
              <w:bottom w:val="double" w:sz="6" w:space="0" w:color="auto"/>
              <w:right w:val="single" w:sz="4" w:space="0" w:color="auto"/>
            </w:tcBorders>
            <w:shd w:val="clear" w:color="auto" w:fill="E0E0E0"/>
            <w:noWrap/>
            <w:vAlign w:val="center"/>
          </w:tcPr>
          <w:p w:rsidR="00B33D36" w:rsidRPr="00E9040D" w:rsidRDefault="00B33D36" w:rsidP="00852758">
            <w:pPr>
              <w:pStyle w:val="TAH"/>
            </w:pPr>
            <w:r w:rsidRPr="00E9040D">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56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72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120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136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144</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176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208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256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280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296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328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336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392</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488</w:t>
            </w:r>
          </w:p>
        </w:tc>
      </w:tr>
      <w:tr w:rsidR="00B33D36" w:rsidRPr="00E9040D" w:rsidTr="00852758">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rsidR="00B33D36" w:rsidRPr="00E9040D" w:rsidRDefault="00B33D36" w:rsidP="00852758">
            <w:pPr>
              <w:pStyle w:val="TAH"/>
            </w:pPr>
            <w:r w:rsidRPr="00E9040D">
              <w:rPr>
                <w:position w:val="-10"/>
              </w:rPr>
              <w:object w:dxaOrig="400" w:dyaOrig="340">
                <v:shape id="_x0000_i1028" type="#_x0000_t75" style="width:20.25pt;height:16.5pt" o:ole="">
                  <v:imagedata r:id="rId12" o:title=""/>
                </v:shape>
                <o:OLEObject Type="Embed" ProgID="Equation.3" ShapeID="_x0000_i1028" DrawAspect="Content" ObjectID="_1508375794" r:id="rId17"/>
              </w:objec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17</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18</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19</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21</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22</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23</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25</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27</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29</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B33D36" w:rsidRPr="00E9040D" w:rsidRDefault="00B33D36" w:rsidP="00852758">
            <w:pPr>
              <w:pStyle w:val="TAC"/>
            </w:pPr>
            <w:r w:rsidRPr="00E9040D">
              <w:t>30</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B33D36" w:rsidRPr="00E9040D" w:rsidRDefault="00B33D36" w:rsidP="00852758">
            <w:pPr>
              <w:pStyle w:val="TAC"/>
            </w:pPr>
            <w:r w:rsidRPr="00E9040D">
              <w:t>31</w:t>
            </w:r>
          </w:p>
        </w:tc>
      </w:tr>
      <w:tr w:rsidR="00B33D36" w:rsidRPr="00E9040D" w:rsidTr="00852758">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rsidR="00B33D36" w:rsidRPr="00E9040D" w:rsidRDefault="00B33D36" w:rsidP="00852758">
            <w:pPr>
              <w:pStyle w:val="TAH"/>
            </w:pPr>
            <w:r w:rsidRPr="00E9040D">
              <w:t>TBS</w:t>
            </w:r>
          </w:p>
        </w:tc>
        <w:tc>
          <w:tcPr>
            <w:tcW w:w="260"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552</w:t>
            </w:r>
          </w:p>
        </w:tc>
        <w:tc>
          <w:tcPr>
            <w:tcW w:w="246"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600</w:t>
            </w:r>
          </w:p>
        </w:tc>
        <w:tc>
          <w:tcPr>
            <w:tcW w:w="246"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632</w:t>
            </w:r>
          </w:p>
        </w:tc>
        <w:tc>
          <w:tcPr>
            <w:tcW w:w="246"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696</w:t>
            </w:r>
          </w:p>
        </w:tc>
        <w:tc>
          <w:tcPr>
            <w:tcW w:w="246"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776</w:t>
            </w:r>
          </w:p>
        </w:tc>
        <w:tc>
          <w:tcPr>
            <w:tcW w:w="246"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840</w:t>
            </w:r>
          </w:p>
        </w:tc>
        <w:tc>
          <w:tcPr>
            <w:tcW w:w="246"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904</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B33D36" w:rsidRDefault="00B33D36" w:rsidP="00852758">
            <w:pPr>
              <w:pStyle w:val="TAC"/>
              <w:rPr>
                <w:highlight w:val="yellow"/>
              </w:rPr>
            </w:pPr>
            <w:r w:rsidRPr="00B33D36">
              <w:rPr>
                <w:highlight w:val="yellow"/>
              </w:rPr>
              <w:t>1000</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E9040D" w:rsidRDefault="00B33D36" w:rsidP="00852758">
            <w:pPr>
              <w:pStyle w:val="TAC"/>
            </w:pPr>
            <w:r w:rsidRPr="00E9040D">
              <w:t>1064</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E9040D" w:rsidRDefault="00B33D36" w:rsidP="00852758">
            <w:pPr>
              <w:pStyle w:val="TAC"/>
            </w:pPr>
            <w:r w:rsidRPr="00E9040D">
              <w:t>1128</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E9040D" w:rsidRDefault="00B33D36" w:rsidP="00852758">
            <w:pPr>
              <w:pStyle w:val="TAC"/>
            </w:pPr>
            <w:r w:rsidRPr="00E9040D">
              <w:t>1224</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E9040D" w:rsidRDefault="00B33D36" w:rsidP="00852758">
            <w:pPr>
              <w:pStyle w:val="TAC"/>
            </w:pPr>
            <w:r w:rsidRPr="00E9040D">
              <w:t>1288</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E9040D" w:rsidRDefault="00B33D36" w:rsidP="00852758">
            <w:pPr>
              <w:pStyle w:val="TAC"/>
            </w:pPr>
            <w:r w:rsidRPr="00E9040D">
              <w:t>1384</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E9040D" w:rsidRDefault="00B33D36" w:rsidP="00852758">
            <w:pPr>
              <w:pStyle w:val="TAC"/>
            </w:pPr>
            <w:r w:rsidRPr="00E9040D">
              <w:t>1480</w:t>
            </w:r>
          </w:p>
        </w:tc>
        <w:tc>
          <w:tcPr>
            <w:tcW w:w="325" w:type="pct"/>
            <w:tcBorders>
              <w:top w:val="single" w:sz="4" w:space="0" w:color="auto"/>
              <w:left w:val="nil"/>
              <w:bottom w:val="thinThickThinSmallGap" w:sz="24" w:space="0" w:color="auto"/>
              <w:right w:val="single" w:sz="4" w:space="0" w:color="auto"/>
            </w:tcBorders>
            <w:shd w:val="clear" w:color="auto" w:fill="auto"/>
            <w:noWrap/>
            <w:vAlign w:val="center"/>
          </w:tcPr>
          <w:p w:rsidR="00B33D36" w:rsidRPr="00E9040D" w:rsidRDefault="00B33D36" w:rsidP="00852758">
            <w:pPr>
              <w:pStyle w:val="TAC"/>
            </w:pPr>
            <w:r w:rsidRPr="00E9040D">
              <w:t>1608</w:t>
            </w:r>
          </w:p>
        </w:tc>
        <w:tc>
          <w:tcPr>
            <w:tcW w:w="325" w:type="pct"/>
            <w:tcBorders>
              <w:top w:val="single" w:sz="4" w:space="0" w:color="auto"/>
              <w:left w:val="nil"/>
              <w:bottom w:val="thinThickThinSmallGap" w:sz="24" w:space="0" w:color="auto"/>
              <w:right w:val="double" w:sz="4" w:space="0" w:color="auto"/>
            </w:tcBorders>
            <w:shd w:val="clear" w:color="auto" w:fill="auto"/>
            <w:noWrap/>
            <w:vAlign w:val="center"/>
          </w:tcPr>
          <w:p w:rsidR="00B33D36" w:rsidRPr="00E9040D" w:rsidRDefault="00B33D36" w:rsidP="00852758">
            <w:pPr>
              <w:pStyle w:val="TAC"/>
            </w:pPr>
            <w:r w:rsidRPr="00E9040D">
              <w:t>1736</w:t>
            </w:r>
          </w:p>
        </w:tc>
      </w:tr>
    </w:tbl>
    <w:p w:rsidR="00B33D36" w:rsidRPr="00E9040D" w:rsidRDefault="00B33D36" w:rsidP="00B33D36"/>
    <w:p w:rsidR="00B33D36" w:rsidRDefault="00B33D36" w:rsidP="00E25A0C"/>
    <w:p w:rsidR="00776370" w:rsidRDefault="00776370" w:rsidP="00776370">
      <w:pPr>
        <w:rPr>
          <w:i/>
        </w:rPr>
      </w:pPr>
    </w:p>
    <w:sectPr w:rsidR="0077637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BA2" w:rsidRDefault="008A3BA2">
      <w:r>
        <w:separator/>
      </w:r>
    </w:p>
  </w:endnote>
  <w:endnote w:type="continuationSeparator" w:id="0">
    <w:p w:rsidR="008A3BA2" w:rsidRDefault="008A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70" w:rsidRDefault="00CD24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618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18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BA2" w:rsidRDefault="008A3BA2">
      <w:r>
        <w:separator/>
      </w:r>
    </w:p>
  </w:footnote>
  <w:footnote w:type="continuationSeparator" w:id="0">
    <w:p w:rsidR="008A3BA2" w:rsidRDefault="008A3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70" w:rsidRDefault="00CD24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56AE"/>
    <w:multiLevelType w:val="hybridMultilevel"/>
    <w:tmpl w:val="3DB80C84"/>
    <w:lvl w:ilvl="0" w:tplc="8CE26212">
      <w:start w:val="1"/>
      <w:numFmt w:val="bullet"/>
      <w:lvlText w:val="–"/>
      <w:lvlJc w:val="left"/>
      <w:pPr>
        <w:tabs>
          <w:tab w:val="num" w:pos="720"/>
        </w:tabs>
        <w:ind w:left="720" w:hanging="360"/>
      </w:pPr>
      <w:rPr>
        <w:rFonts w:ascii="Ericsson Capital TT" w:hAnsi="Ericsson Capital TT" w:hint="default"/>
      </w:rPr>
    </w:lvl>
    <w:lvl w:ilvl="1" w:tplc="CD7EFDFA">
      <w:start w:val="1"/>
      <w:numFmt w:val="bullet"/>
      <w:lvlText w:val="–"/>
      <w:lvlJc w:val="left"/>
      <w:pPr>
        <w:tabs>
          <w:tab w:val="num" w:pos="1440"/>
        </w:tabs>
        <w:ind w:left="1440" w:hanging="360"/>
      </w:pPr>
      <w:rPr>
        <w:rFonts w:ascii="Ericsson Capital TT" w:hAnsi="Ericsson Capital TT" w:hint="default"/>
      </w:rPr>
    </w:lvl>
    <w:lvl w:ilvl="2" w:tplc="012075DE">
      <w:start w:val="2352"/>
      <w:numFmt w:val="bullet"/>
      <w:lvlText w:val="›"/>
      <w:lvlJc w:val="left"/>
      <w:pPr>
        <w:tabs>
          <w:tab w:val="num" w:pos="2160"/>
        </w:tabs>
        <w:ind w:left="2160" w:hanging="360"/>
      </w:pPr>
      <w:rPr>
        <w:rFonts w:ascii="Ericsson Capital TT" w:hAnsi="Ericsson Capital TT" w:hint="default"/>
      </w:rPr>
    </w:lvl>
    <w:lvl w:ilvl="3" w:tplc="341EF4CC" w:tentative="1">
      <w:start w:val="1"/>
      <w:numFmt w:val="bullet"/>
      <w:lvlText w:val="–"/>
      <w:lvlJc w:val="left"/>
      <w:pPr>
        <w:tabs>
          <w:tab w:val="num" w:pos="2880"/>
        </w:tabs>
        <w:ind w:left="2880" w:hanging="360"/>
      </w:pPr>
      <w:rPr>
        <w:rFonts w:ascii="Ericsson Capital TT" w:hAnsi="Ericsson Capital TT" w:hint="default"/>
      </w:rPr>
    </w:lvl>
    <w:lvl w:ilvl="4" w:tplc="D87A71BA" w:tentative="1">
      <w:start w:val="1"/>
      <w:numFmt w:val="bullet"/>
      <w:lvlText w:val="–"/>
      <w:lvlJc w:val="left"/>
      <w:pPr>
        <w:tabs>
          <w:tab w:val="num" w:pos="3600"/>
        </w:tabs>
        <w:ind w:left="3600" w:hanging="360"/>
      </w:pPr>
      <w:rPr>
        <w:rFonts w:ascii="Ericsson Capital TT" w:hAnsi="Ericsson Capital TT" w:hint="default"/>
      </w:rPr>
    </w:lvl>
    <w:lvl w:ilvl="5" w:tplc="6F186F4A" w:tentative="1">
      <w:start w:val="1"/>
      <w:numFmt w:val="bullet"/>
      <w:lvlText w:val="–"/>
      <w:lvlJc w:val="left"/>
      <w:pPr>
        <w:tabs>
          <w:tab w:val="num" w:pos="4320"/>
        </w:tabs>
        <w:ind w:left="4320" w:hanging="360"/>
      </w:pPr>
      <w:rPr>
        <w:rFonts w:ascii="Ericsson Capital TT" w:hAnsi="Ericsson Capital TT" w:hint="default"/>
      </w:rPr>
    </w:lvl>
    <w:lvl w:ilvl="6" w:tplc="FACE44EE" w:tentative="1">
      <w:start w:val="1"/>
      <w:numFmt w:val="bullet"/>
      <w:lvlText w:val="–"/>
      <w:lvlJc w:val="left"/>
      <w:pPr>
        <w:tabs>
          <w:tab w:val="num" w:pos="5040"/>
        </w:tabs>
        <w:ind w:left="5040" w:hanging="360"/>
      </w:pPr>
      <w:rPr>
        <w:rFonts w:ascii="Ericsson Capital TT" w:hAnsi="Ericsson Capital TT" w:hint="default"/>
      </w:rPr>
    </w:lvl>
    <w:lvl w:ilvl="7" w:tplc="BEF8DFB8" w:tentative="1">
      <w:start w:val="1"/>
      <w:numFmt w:val="bullet"/>
      <w:lvlText w:val="–"/>
      <w:lvlJc w:val="left"/>
      <w:pPr>
        <w:tabs>
          <w:tab w:val="num" w:pos="5760"/>
        </w:tabs>
        <w:ind w:left="5760" w:hanging="360"/>
      </w:pPr>
      <w:rPr>
        <w:rFonts w:ascii="Ericsson Capital TT" w:hAnsi="Ericsson Capital TT" w:hint="default"/>
      </w:rPr>
    </w:lvl>
    <w:lvl w:ilvl="8" w:tplc="4C8E6572"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2870F0"/>
    <w:multiLevelType w:val="hybridMultilevel"/>
    <w:tmpl w:val="F32CA902"/>
    <w:lvl w:ilvl="0" w:tplc="4A38D500">
      <w:start w:val="1"/>
      <w:numFmt w:val="bullet"/>
      <w:lvlText w:val="–"/>
      <w:lvlJc w:val="left"/>
      <w:pPr>
        <w:tabs>
          <w:tab w:val="num" w:pos="720"/>
        </w:tabs>
        <w:ind w:left="720" w:hanging="360"/>
      </w:pPr>
      <w:rPr>
        <w:rFonts w:ascii="Ericsson Capital TT" w:hAnsi="Ericsson Capital TT" w:hint="default"/>
      </w:rPr>
    </w:lvl>
    <w:lvl w:ilvl="1" w:tplc="186C3DB2">
      <w:start w:val="1"/>
      <w:numFmt w:val="bullet"/>
      <w:lvlText w:val="–"/>
      <w:lvlJc w:val="left"/>
      <w:pPr>
        <w:tabs>
          <w:tab w:val="num" w:pos="1440"/>
        </w:tabs>
        <w:ind w:left="1440" w:hanging="360"/>
      </w:pPr>
      <w:rPr>
        <w:rFonts w:ascii="Ericsson Capital TT" w:hAnsi="Ericsson Capital TT" w:hint="default"/>
      </w:rPr>
    </w:lvl>
    <w:lvl w:ilvl="2" w:tplc="30EE69D0" w:tentative="1">
      <w:start w:val="1"/>
      <w:numFmt w:val="bullet"/>
      <w:lvlText w:val="–"/>
      <w:lvlJc w:val="left"/>
      <w:pPr>
        <w:tabs>
          <w:tab w:val="num" w:pos="2160"/>
        </w:tabs>
        <w:ind w:left="2160" w:hanging="360"/>
      </w:pPr>
      <w:rPr>
        <w:rFonts w:ascii="Ericsson Capital TT" w:hAnsi="Ericsson Capital TT" w:hint="default"/>
      </w:rPr>
    </w:lvl>
    <w:lvl w:ilvl="3" w:tplc="E5686B54">
      <w:start w:val="587"/>
      <w:numFmt w:val="bullet"/>
      <w:lvlText w:val="-"/>
      <w:lvlJc w:val="left"/>
      <w:pPr>
        <w:tabs>
          <w:tab w:val="num" w:pos="2880"/>
        </w:tabs>
        <w:ind w:left="2880" w:hanging="360"/>
      </w:pPr>
      <w:rPr>
        <w:rFonts w:ascii="Ericsson Capital TT" w:hAnsi="Ericsson Capital TT" w:hint="default"/>
      </w:rPr>
    </w:lvl>
    <w:lvl w:ilvl="4" w:tplc="D0AC004E" w:tentative="1">
      <w:start w:val="1"/>
      <w:numFmt w:val="bullet"/>
      <w:lvlText w:val="–"/>
      <w:lvlJc w:val="left"/>
      <w:pPr>
        <w:tabs>
          <w:tab w:val="num" w:pos="3600"/>
        </w:tabs>
        <w:ind w:left="3600" w:hanging="360"/>
      </w:pPr>
      <w:rPr>
        <w:rFonts w:ascii="Ericsson Capital TT" w:hAnsi="Ericsson Capital TT" w:hint="default"/>
      </w:rPr>
    </w:lvl>
    <w:lvl w:ilvl="5" w:tplc="28B62EBE" w:tentative="1">
      <w:start w:val="1"/>
      <w:numFmt w:val="bullet"/>
      <w:lvlText w:val="–"/>
      <w:lvlJc w:val="left"/>
      <w:pPr>
        <w:tabs>
          <w:tab w:val="num" w:pos="4320"/>
        </w:tabs>
        <w:ind w:left="4320" w:hanging="360"/>
      </w:pPr>
      <w:rPr>
        <w:rFonts w:ascii="Ericsson Capital TT" w:hAnsi="Ericsson Capital TT" w:hint="default"/>
      </w:rPr>
    </w:lvl>
    <w:lvl w:ilvl="6" w:tplc="B4C0A5AE" w:tentative="1">
      <w:start w:val="1"/>
      <w:numFmt w:val="bullet"/>
      <w:lvlText w:val="–"/>
      <w:lvlJc w:val="left"/>
      <w:pPr>
        <w:tabs>
          <w:tab w:val="num" w:pos="5040"/>
        </w:tabs>
        <w:ind w:left="5040" w:hanging="360"/>
      </w:pPr>
      <w:rPr>
        <w:rFonts w:ascii="Ericsson Capital TT" w:hAnsi="Ericsson Capital TT" w:hint="default"/>
      </w:rPr>
    </w:lvl>
    <w:lvl w:ilvl="7" w:tplc="723CE602" w:tentative="1">
      <w:start w:val="1"/>
      <w:numFmt w:val="bullet"/>
      <w:lvlText w:val="–"/>
      <w:lvlJc w:val="left"/>
      <w:pPr>
        <w:tabs>
          <w:tab w:val="num" w:pos="5760"/>
        </w:tabs>
        <w:ind w:left="5760" w:hanging="360"/>
      </w:pPr>
      <w:rPr>
        <w:rFonts w:ascii="Ericsson Capital TT" w:hAnsi="Ericsson Capital TT" w:hint="default"/>
      </w:rPr>
    </w:lvl>
    <w:lvl w:ilvl="8" w:tplc="629EDA68" w:tentative="1">
      <w:start w:val="1"/>
      <w:numFmt w:val="bullet"/>
      <w:lvlText w:val="–"/>
      <w:lvlJc w:val="left"/>
      <w:pPr>
        <w:tabs>
          <w:tab w:val="num" w:pos="6480"/>
        </w:tabs>
        <w:ind w:left="6480" w:hanging="360"/>
      </w:pPr>
      <w:rPr>
        <w:rFonts w:ascii="Ericsson Capital TT" w:hAnsi="Ericsson Capital TT" w:hint="default"/>
      </w:rPr>
    </w:lvl>
  </w:abstractNum>
  <w:abstractNum w:abstractNumId="3">
    <w:nsid w:val="082810B9"/>
    <w:multiLevelType w:val="hybridMultilevel"/>
    <w:tmpl w:val="7E54F7D4"/>
    <w:lvl w:ilvl="0" w:tplc="C6A8A4C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141A35"/>
    <w:multiLevelType w:val="hybridMultilevel"/>
    <w:tmpl w:val="4FE2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9507F94"/>
    <w:multiLevelType w:val="hybridMultilevel"/>
    <w:tmpl w:val="629C5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8250"/>
        </w:tabs>
        <w:ind w:left="8250" w:hanging="1304"/>
      </w:pPr>
      <w:rPr>
        <w:rFonts w:hint="default"/>
      </w:rPr>
    </w:lvl>
    <w:lvl w:ilvl="1" w:tplc="04090019" w:tentative="1">
      <w:start w:val="1"/>
      <w:numFmt w:val="lowerLetter"/>
      <w:lvlText w:val="%2."/>
      <w:lvlJc w:val="left"/>
      <w:pPr>
        <w:tabs>
          <w:tab w:val="num" w:pos="8386"/>
        </w:tabs>
        <w:ind w:left="8386" w:hanging="360"/>
      </w:pPr>
    </w:lvl>
    <w:lvl w:ilvl="2" w:tplc="0409001B" w:tentative="1">
      <w:start w:val="1"/>
      <w:numFmt w:val="lowerRoman"/>
      <w:lvlText w:val="%3."/>
      <w:lvlJc w:val="right"/>
      <w:pPr>
        <w:tabs>
          <w:tab w:val="num" w:pos="9106"/>
        </w:tabs>
        <w:ind w:left="9106" w:hanging="180"/>
      </w:pPr>
    </w:lvl>
    <w:lvl w:ilvl="3" w:tplc="0409000F" w:tentative="1">
      <w:start w:val="1"/>
      <w:numFmt w:val="decimal"/>
      <w:lvlText w:val="%4."/>
      <w:lvlJc w:val="left"/>
      <w:pPr>
        <w:tabs>
          <w:tab w:val="num" w:pos="9826"/>
        </w:tabs>
        <w:ind w:left="9826" w:hanging="360"/>
      </w:pPr>
    </w:lvl>
    <w:lvl w:ilvl="4" w:tplc="04090019" w:tentative="1">
      <w:start w:val="1"/>
      <w:numFmt w:val="lowerLetter"/>
      <w:lvlText w:val="%5."/>
      <w:lvlJc w:val="left"/>
      <w:pPr>
        <w:tabs>
          <w:tab w:val="num" w:pos="10546"/>
        </w:tabs>
        <w:ind w:left="10546" w:hanging="360"/>
      </w:pPr>
    </w:lvl>
    <w:lvl w:ilvl="5" w:tplc="0409001B" w:tentative="1">
      <w:start w:val="1"/>
      <w:numFmt w:val="lowerRoman"/>
      <w:lvlText w:val="%6."/>
      <w:lvlJc w:val="right"/>
      <w:pPr>
        <w:tabs>
          <w:tab w:val="num" w:pos="11266"/>
        </w:tabs>
        <w:ind w:left="11266" w:hanging="180"/>
      </w:pPr>
    </w:lvl>
    <w:lvl w:ilvl="6" w:tplc="0409000F" w:tentative="1">
      <w:start w:val="1"/>
      <w:numFmt w:val="decimal"/>
      <w:lvlText w:val="%7."/>
      <w:lvlJc w:val="left"/>
      <w:pPr>
        <w:tabs>
          <w:tab w:val="num" w:pos="11986"/>
        </w:tabs>
        <w:ind w:left="11986" w:hanging="360"/>
      </w:pPr>
    </w:lvl>
    <w:lvl w:ilvl="7" w:tplc="04090019" w:tentative="1">
      <w:start w:val="1"/>
      <w:numFmt w:val="lowerLetter"/>
      <w:lvlText w:val="%8."/>
      <w:lvlJc w:val="left"/>
      <w:pPr>
        <w:tabs>
          <w:tab w:val="num" w:pos="12706"/>
        </w:tabs>
        <w:ind w:left="12706" w:hanging="360"/>
      </w:pPr>
    </w:lvl>
    <w:lvl w:ilvl="8" w:tplc="0409001B" w:tentative="1">
      <w:start w:val="1"/>
      <w:numFmt w:val="lowerRoman"/>
      <w:lvlText w:val="%9."/>
      <w:lvlJc w:val="right"/>
      <w:pPr>
        <w:tabs>
          <w:tab w:val="num" w:pos="13426"/>
        </w:tabs>
        <w:ind w:left="13426"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E01A97"/>
    <w:multiLevelType w:val="hybridMultilevel"/>
    <w:tmpl w:val="AE964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F8153E"/>
    <w:multiLevelType w:val="hybridMultilevel"/>
    <w:tmpl w:val="65F4A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77B1C20"/>
    <w:multiLevelType w:val="hybridMultilevel"/>
    <w:tmpl w:val="4BD0B88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FB4945"/>
    <w:multiLevelType w:val="hybridMultilevel"/>
    <w:tmpl w:val="1BE69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F23BD1"/>
    <w:multiLevelType w:val="hybridMultilevel"/>
    <w:tmpl w:val="0E76410E"/>
    <w:lvl w:ilvl="0" w:tplc="06462E04">
      <w:start w:val="1"/>
      <w:numFmt w:val="bullet"/>
      <w:lvlText w:val="›"/>
      <w:lvlJc w:val="left"/>
      <w:pPr>
        <w:tabs>
          <w:tab w:val="num" w:pos="720"/>
        </w:tabs>
        <w:ind w:left="720" w:hanging="360"/>
      </w:pPr>
      <w:rPr>
        <w:rFonts w:ascii="Ericsson Capital TT" w:hAnsi="Ericsson Capital TT" w:hint="default"/>
      </w:rPr>
    </w:lvl>
    <w:lvl w:ilvl="1" w:tplc="C2747BA0">
      <w:start w:val="1"/>
      <w:numFmt w:val="bullet"/>
      <w:lvlText w:val="›"/>
      <w:lvlJc w:val="left"/>
      <w:pPr>
        <w:tabs>
          <w:tab w:val="num" w:pos="1440"/>
        </w:tabs>
        <w:ind w:left="1440" w:hanging="360"/>
      </w:pPr>
      <w:rPr>
        <w:rFonts w:ascii="Ericsson Capital TT" w:hAnsi="Ericsson Capital TT" w:hint="default"/>
      </w:rPr>
    </w:lvl>
    <w:lvl w:ilvl="2" w:tplc="27FEC002">
      <w:start w:val="1"/>
      <w:numFmt w:val="bullet"/>
      <w:lvlText w:val="›"/>
      <w:lvlJc w:val="left"/>
      <w:pPr>
        <w:tabs>
          <w:tab w:val="num" w:pos="2160"/>
        </w:tabs>
        <w:ind w:left="2160" w:hanging="360"/>
      </w:pPr>
      <w:rPr>
        <w:rFonts w:ascii="Ericsson Capital TT" w:hAnsi="Ericsson Capital TT" w:hint="default"/>
      </w:rPr>
    </w:lvl>
    <w:lvl w:ilvl="3" w:tplc="B99E8F3A">
      <w:start w:val="2145"/>
      <w:numFmt w:val="bullet"/>
      <w:lvlText w:val="-"/>
      <w:lvlJc w:val="left"/>
      <w:pPr>
        <w:tabs>
          <w:tab w:val="num" w:pos="2880"/>
        </w:tabs>
        <w:ind w:left="2880" w:hanging="360"/>
      </w:pPr>
      <w:rPr>
        <w:rFonts w:ascii="Ericsson Capital TT" w:hAnsi="Ericsson Capital TT" w:hint="default"/>
      </w:rPr>
    </w:lvl>
    <w:lvl w:ilvl="4" w:tplc="51B60D80" w:tentative="1">
      <w:start w:val="1"/>
      <w:numFmt w:val="bullet"/>
      <w:lvlText w:val="›"/>
      <w:lvlJc w:val="left"/>
      <w:pPr>
        <w:tabs>
          <w:tab w:val="num" w:pos="3600"/>
        </w:tabs>
        <w:ind w:left="3600" w:hanging="360"/>
      </w:pPr>
      <w:rPr>
        <w:rFonts w:ascii="Ericsson Capital TT" w:hAnsi="Ericsson Capital TT" w:hint="default"/>
      </w:rPr>
    </w:lvl>
    <w:lvl w:ilvl="5" w:tplc="41745E36" w:tentative="1">
      <w:start w:val="1"/>
      <w:numFmt w:val="bullet"/>
      <w:lvlText w:val="›"/>
      <w:lvlJc w:val="left"/>
      <w:pPr>
        <w:tabs>
          <w:tab w:val="num" w:pos="4320"/>
        </w:tabs>
        <w:ind w:left="4320" w:hanging="360"/>
      </w:pPr>
      <w:rPr>
        <w:rFonts w:ascii="Ericsson Capital TT" w:hAnsi="Ericsson Capital TT" w:hint="default"/>
      </w:rPr>
    </w:lvl>
    <w:lvl w:ilvl="6" w:tplc="BE6A5CFC" w:tentative="1">
      <w:start w:val="1"/>
      <w:numFmt w:val="bullet"/>
      <w:lvlText w:val="›"/>
      <w:lvlJc w:val="left"/>
      <w:pPr>
        <w:tabs>
          <w:tab w:val="num" w:pos="5040"/>
        </w:tabs>
        <w:ind w:left="5040" w:hanging="360"/>
      </w:pPr>
      <w:rPr>
        <w:rFonts w:ascii="Ericsson Capital TT" w:hAnsi="Ericsson Capital TT" w:hint="default"/>
      </w:rPr>
    </w:lvl>
    <w:lvl w:ilvl="7" w:tplc="932C8132" w:tentative="1">
      <w:start w:val="1"/>
      <w:numFmt w:val="bullet"/>
      <w:lvlText w:val="›"/>
      <w:lvlJc w:val="left"/>
      <w:pPr>
        <w:tabs>
          <w:tab w:val="num" w:pos="5760"/>
        </w:tabs>
        <w:ind w:left="5760" w:hanging="360"/>
      </w:pPr>
      <w:rPr>
        <w:rFonts w:ascii="Ericsson Capital TT" w:hAnsi="Ericsson Capital TT" w:hint="default"/>
      </w:rPr>
    </w:lvl>
    <w:lvl w:ilvl="8" w:tplc="D662E9A2" w:tentative="1">
      <w:start w:val="1"/>
      <w:numFmt w:val="bullet"/>
      <w:lvlText w:val="›"/>
      <w:lvlJc w:val="left"/>
      <w:pPr>
        <w:tabs>
          <w:tab w:val="num" w:pos="6480"/>
        </w:tabs>
        <w:ind w:left="6480" w:hanging="360"/>
      </w:pPr>
      <w:rPr>
        <w:rFonts w:ascii="Ericsson Capital TT" w:hAnsi="Ericsson Capital TT" w:hint="default"/>
      </w:rPr>
    </w:lvl>
  </w:abstractNum>
  <w:num w:numId="1">
    <w:abstractNumId w:val="1"/>
  </w:num>
  <w:num w:numId="2">
    <w:abstractNumId w:val="12"/>
  </w:num>
  <w:num w:numId="3">
    <w:abstractNumId w:val="8"/>
  </w:num>
  <w:num w:numId="4">
    <w:abstractNumId w:val="9"/>
  </w:num>
  <w:num w:numId="5">
    <w:abstractNumId w:val="4"/>
  </w:num>
  <w:num w:numId="6">
    <w:abstractNumId w:val="10"/>
  </w:num>
  <w:num w:numId="7">
    <w:abstractNumId w:val="15"/>
  </w:num>
  <w:num w:numId="8">
    <w:abstractNumId w:val="6"/>
  </w:num>
  <w:num w:numId="9">
    <w:abstractNumId w:val="14"/>
  </w:num>
  <w:num w:numId="10">
    <w:abstractNumId w:val="3"/>
  </w:num>
  <w:num w:numId="11">
    <w:abstractNumId w:val="16"/>
  </w:num>
  <w:num w:numId="12">
    <w:abstractNumId w:val="2"/>
  </w:num>
  <w:num w:numId="13">
    <w:abstractNumId w:val="0"/>
  </w:num>
  <w:num w:numId="14">
    <w:abstractNumId w:val="13"/>
  </w:num>
  <w:num w:numId="15">
    <w:abstractNumId w:val="18"/>
  </w:num>
  <w:num w:numId="16">
    <w:abstractNumId w:val="5"/>
  </w:num>
  <w:num w:numId="17">
    <w:abstractNumId w:val="11"/>
  </w:num>
  <w:num w:numId="18">
    <w:abstractNumId w:val="7"/>
  </w:num>
  <w:num w:numId="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0BDB"/>
    <w:rsid w:val="00002A37"/>
    <w:rsid w:val="00005E92"/>
    <w:rsid w:val="00006446"/>
    <w:rsid w:val="00006896"/>
    <w:rsid w:val="00006D9B"/>
    <w:rsid w:val="00006EFB"/>
    <w:rsid w:val="00007CDC"/>
    <w:rsid w:val="00007D1C"/>
    <w:rsid w:val="00010459"/>
    <w:rsid w:val="00010C3C"/>
    <w:rsid w:val="00011B28"/>
    <w:rsid w:val="000126FE"/>
    <w:rsid w:val="000129D5"/>
    <w:rsid w:val="00012CA8"/>
    <w:rsid w:val="000139F1"/>
    <w:rsid w:val="00013DB8"/>
    <w:rsid w:val="00015813"/>
    <w:rsid w:val="00015D15"/>
    <w:rsid w:val="00021207"/>
    <w:rsid w:val="00021571"/>
    <w:rsid w:val="00023949"/>
    <w:rsid w:val="00025157"/>
    <w:rsid w:val="0002564D"/>
    <w:rsid w:val="000257EB"/>
    <w:rsid w:val="00025ECA"/>
    <w:rsid w:val="00027487"/>
    <w:rsid w:val="00027A47"/>
    <w:rsid w:val="000318E2"/>
    <w:rsid w:val="000325B8"/>
    <w:rsid w:val="00032F45"/>
    <w:rsid w:val="00033A11"/>
    <w:rsid w:val="00034C15"/>
    <w:rsid w:val="00034C54"/>
    <w:rsid w:val="00036BA1"/>
    <w:rsid w:val="00040E64"/>
    <w:rsid w:val="0004132D"/>
    <w:rsid w:val="000422E2"/>
    <w:rsid w:val="00042745"/>
    <w:rsid w:val="00042BD3"/>
    <w:rsid w:val="00042F22"/>
    <w:rsid w:val="00043335"/>
    <w:rsid w:val="000444EF"/>
    <w:rsid w:val="0004700B"/>
    <w:rsid w:val="000473FF"/>
    <w:rsid w:val="00047583"/>
    <w:rsid w:val="00051D10"/>
    <w:rsid w:val="00052A07"/>
    <w:rsid w:val="000534E3"/>
    <w:rsid w:val="00053730"/>
    <w:rsid w:val="00054083"/>
    <w:rsid w:val="0005606A"/>
    <w:rsid w:val="00056DE6"/>
    <w:rsid w:val="00057117"/>
    <w:rsid w:val="00057838"/>
    <w:rsid w:val="00057EEA"/>
    <w:rsid w:val="0006155B"/>
    <w:rsid w:val="000616E7"/>
    <w:rsid w:val="00062317"/>
    <w:rsid w:val="00063204"/>
    <w:rsid w:val="000636E1"/>
    <w:rsid w:val="0006487E"/>
    <w:rsid w:val="00065E1A"/>
    <w:rsid w:val="00065E88"/>
    <w:rsid w:val="0006613D"/>
    <w:rsid w:val="0006717E"/>
    <w:rsid w:val="00070AC0"/>
    <w:rsid w:val="00070B28"/>
    <w:rsid w:val="00070D2F"/>
    <w:rsid w:val="000720B9"/>
    <w:rsid w:val="00072753"/>
    <w:rsid w:val="00072C19"/>
    <w:rsid w:val="00075C1E"/>
    <w:rsid w:val="00077873"/>
    <w:rsid w:val="00077E5F"/>
    <w:rsid w:val="0008036A"/>
    <w:rsid w:val="00080B44"/>
    <w:rsid w:val="00081AE6"/>
    <w:rsid w:val="00083FAC"/>
    <w:rsid w:val="000855EB"/>
    <w:rsid w:val="00085B52"/>
    <w:rsid w:val="000866F2"/>
    <w:rsid w:val="00087F19"/>
    <w:rsid w:val="00087FF7"/>
    <w:rsid w:val="0009009F"/>
    <w:rsid w:val="000902A1"/>
    <w:rsid w:val="00090882"/>
    <w:rsid w:val="00091557"/>
    <w:rsid w:val="0009234E"/>
    <w:rsid w:val="000924C1"/>
    <w:rsid w:val="000924F0"/>
    <w:rsid w:val="00092A9B"/>
    <w:rsid w:val="00093474"/>
    <w:rsid w:val="00093590"/>
    <w:rsid w:val="00094033"/>
    <w:rsid w:val="00094449"/>
    <w:rsid w:val="000944D9"/>
    <w:rsid w:val="00094F33"/>
    <w:rsid w:val="0009510F"/>
    <w:rsid w:val="000A1B7B"/>
    <w:rsid w:val="000A25E2"/>
    <w:rsid w:val="000A331D"/>
    <w:rsid w:val="000A51F4"/>
    <w:rsid w:val="000A56F2"/>
    <w:rsid w:val="000A5F1C"/>
    <w:rsid w:val="000A631D"/>
    <w:rsid w:val="000A6889"/>
    <w:rsid w:val="000A71B7"/>
    <w:rsid w:val="000A78C4"/>
    <w:rsid w:val="000B00CF"/>
    <w:rsid w:val="000B1003"/>
    <w:rsid w:val="000B12E6"/>
    <w:rsid w:val="000B16BC"/>
    <w:rsid w:val="000B1E8B"/>
    <w:rsid w:val="000B226E"/>
    <w:rsid w:val="000B2719"/>
    <w:rsid w:val="000B37DA"/>
    <w:rsid w:val="000B38E7"/>
    <w:rsid w:val="000B3A8F"/>
    <w:rsid w:val="000B4AB9"/>
    <w:rsid w:val="000B58C3"/>
    <w:rsid w:val="000B5B44"/>
    <w:rsid w:val="000B61E9"/>
    <w:rsid w:val="000B6A58"/>
    <w:rsid w:val="000B7297"/>
    <w:rsid w:val="000C165A"/>
    <w:rsid w:val="000C1763"/>
    <w:rsid w:val="000C217E"/>
    <w:rsid w:val="000C232D"/>
    <w:rsid w:val="000C2E19"/>
    <w:rsid w:val="000C2E9D"/>
    <w:rsid w:val="000C3107"/>
    <w:rsid w:val="000C510E"/>
    <w:rsid w:val="000C59EE"/>
    <w:rsid w:val="000C65DE"/>
    <w:rsid w:val="000D0D07"/>
    <w:rsid w:val="000D23AB"/>
    <w:rsid w:val="000D2C2B"/>
    <w:rsid w:val="000D3C86"/>
    <w:rsid w:val="000D4797"/>
    <w:rsid w:val="000D5C0E"/>
    <w:rsid w:val="000D7DD3"/>
    <w:rsid w:val="000D7E1E"/>
    <w:rsid w:val="000D7E71"/>
    <w:rsid w:val="000E0527"/>
    <w:rsid w:val="000E1E92"/>
    <w:rsid w:val="000E2CBB"/>
    <w:rsid w:val="000E5A4E"/>
    <w:rsid w:val="000E7691"/>
    <w:rsid w:val="000E7A3D"/>
    <w:rsid w:val="000F06D6"/>
    <w:rsid w:val="000F0EB1"/>
    <w:rsid w:val="000F1106"/>
    <w:rsid w:val="000F30E2"/>
    <w:rsid w:val="000F3BE9"/>
    <w:rsid w:val="000F3F6C"/>
    <w:rsid w:val="000F42C3"/>
    <w:rsid w:val="000F61F7"/>
    <w:rsid w:val="000F63D8"/>
    <w:rsid w:val="000F6DF3"/>
    <w:rsid w:val="000F739C"/>
    <w:rsid w:val="001005FF"/>
    <w:rsid w:val="00100619"/>
    <w:rsid w:val="00100F45"/>
    <w:rsid w:val="001015B3"/>
    <w:rsid w:val="0010223A"/>
    <w:rsid w:val="001031AB"/>
    <w:rsid w:val="0010326C"/>
    <w:rsid w:val="001059E5"/>
    <w:rsid w:val="00105DDD"/>
    <w:rsid w:val="001062FB"/>
    <w:rsid w:val="001063E6"/>
    <w:rsid w:val="00106F57"/>
    <w:rsid w:val="00110F7C"/>
    <w:rsid w:val="0011173A"/>
    <w:rsid w:val="00112D2F"/>
    <w:rsid w:val="00113BE3"/>
    <w:rsid w:val="00113CF4"/>
    <w:rsid w:val="001153EA"/>
    <w:rsid w:val="00115643"/>
    <w:rsid w:val="001163A5"/>
    <w:rsid w:val="00116765"/>
    <w:rsid w:val="00120F06"/>
    <w:rsid w:val="00120FCB"/>
    <w:rsid w:val="001214AD"/>
    <w:rsid w:val="001219F5"/>
    <w:rsid w:val="00121A20"/>
    <w:rsid w:val="0012334B"/>
    <w:rsid w:val="0012377F"/>
    <w:rsid w:val="00124314"/>
    <w:rsid w:val="00126B4A"/>
    <w:rsid w:val="00127AC6"/>
    <w:rsid w:val="00132E02"/>
    <w:rsid w:val="00132FD0"/>
    <w:rsid w:val="001335B7"/>
    <w:rsid w:val="001344C0"/>
    <w:rsid w:val="00134513"/>
    <w:rsid w:val="001346FA"/>
    <w:rsid w:val="00134AE8"/>
    <w:rsid w:val="001350FD"/>
    <w:rsid w:val="00135252"/>
    <w:rsid w:val="001356BC"/>
    <w:rsid w:val="00137A69"/>
    <w:rsid w:val="00137AB5"/>
    <w:rsid w:val="00137F0B"/>
    <w:rsid w:val="00143008"/>
    <w:rsid w:val="00143178"/>
    <w:rsid w:val="00143205"/>
    <w:rsid w:val="001454D4"/>
    <w:rsid w:val="00146517"/>
    <w:rsid w:val="00146F1D"/>
    <w:rsid w:val="0015023D"/>
    <w:rsid w:val="00150956"/>
    <w:rsid w:val="00150B95"/>
    <w:rsid w:val="00150DB6"/>
    <w:rsid w:val="0015184F"/>
    <w:rsid w:val="00151E23"/>
    <w:rsid w:val="0015269D"/>
    <w:rsid w:val="001526E0"/>
    <w:rsid w:val="001551B5"/>
    <w:rsid w:val="001565D4"/>
    <w:rsid w:val="0016112E"/>
    <w:rsid w:val="00161752"/>
    <w:rsid w:val="001645C6"/>
    <w:rsid w:val="001647DE"/>
    <w:rsid w:val="00164ABF"/>
    <w:rsid w:val="00164B27"/>
    <w:rsid w:val="001659C1"/>
    <w:rsid w:val="0016708A"/>
    <w:rsid w:val="00170F91"/>
    <w:rsid w:val="0017147D"/>
    <w:rsid w:val="0017156B"/>
    <w:rsid w:val="001728E0"/>
    <w:rsid w:val="001731CE"/>
    <w:rsid w:val="00173A8E"/>
    <w:rsid w:val="00173D33"/>
    <w:rsid w:val="00174C85"/>
    <w:rsid w:val="00175C0F"/>
    <w:rsid w:val="00175E10"/>
    <w:rsid w:val="00176260"/>
    <w:rsid w:val="00176C93"/>
    <w:rsid w:val="00180272"/>
    <w:rsid w:val="0018027A"/>
    <w:rsid w:val="0018143F"/>
    <w:rsid w:val="00181F35"/>
    <w:rsid w:val="00184862"/>
    <w:rsid w:val="001872D9"/>
    <w:rsid w:val="0018760E"/>
    <w:rsid w:val="00190551"/>
    <w:rsid w:val="001906D7"/>
    <w:rsid w:val="00190AC1"/>
    <w:rsid w:val="0019341A"/>
    <w:rsid w:val="00194F51"/>
    <w:rsid w:val="00195927"/>
    <w:rsid w:val="00195FB8"/>
    <w:rsid w:val="00196918"/>
    <w:rsid w:val="001969F2"/>
    <w:rsid w:val="00197676"/>
    <w:rsid w:val="00197D8B"/>
    <w:rsid w:val="00197DF9"/>
    <w:rsid w:val="001A1987"/>
    <w:rsid w:val="001A21E0"/>
    <w:rsid w:val="001A2564"/>
    <w:rsid w:val="001A3EE4"/>
    <w:rsid w:val="001A5E0E"/>
    <w:rsid w:val="001A6121"/>
    <w:rsid w:val="001A6173"/>
    <w:rsid w:val="001A6CBA"/>
    <w:rsid w:val="001A78F7"/>
    <w:rsid w:val="001A794A"/>
    <w:rsid w:val="001B0D97"/>
    <w:rsid w:val="001B1458"/>
    <w:rsid w:val="001B5A5D"/>
    <w:rsid w:val="001B609B"/>
    <w:rsid w:val="001B640C"/>
    <w:rsid w:val="001B7682"/>
    <w:rsid w:val="001C0C0B"/>
    <w:rsid w:val="001C0D46"/>
    <w:rsid w:val="001C1291"/>
    <w:rsid w:val="001C1CE5"/>
    <w:rsid w:val="001C3D2A"/>
    <w:rsid w:val="001C462D"/>
    <w:rsid w:val="001C5ADB"/>
    <w:rsid w:val="001C5AE6"/>
    <w:rsid w:val="001C6322"/>
    <w:rsid w:val="001C791F"/>
    <w:rsid w:val="001D2B70"/>
    <w:rsid w:val="001D2D59"/>
    <w:rsid w:val="001D3636"/>
    <w:rsid w:val="001D4FBB"/>
    <w:rsid w:val="001D51BA"/>
    <w:rsid w:val="001D6342"/>
    <w:rsid w:val="001D6BD2"/>
    <w:rsid w:val="001D6D53"/>
    <w:rsid w:val="001D6E94"/>
    <w:rsid w:val="001E02A4"/>
    <w:rsid w:val="001E07C0"/>
    <w:rsid w:val="001E09A0"/>
    <w:rsid w:val="001E0AC3"/>
    <w:rsid w:val="001E1617"/>
    <w:rsid w:val="001E2C07"/>
    <w:rsid w:val="001E2E4D"/>
    <w:rsid w:val="001E58E2"/>
    <w:rsid w:val="001E5EA2"/>
    <w:rsid w:val="001E79B9"/>
    <w:rsid w:val="001E7AED"/>
    <w:rsid w:val="001E7E1F"/>
    <w:rsid w:val="001F285E"/>
    <w:rsid w:val="001F3916"/>
    <w:rsid w:val="001F4A0E"/>
    <w:rsid w:val="001F5088"/>
    <w:rsid w:val="001F54C5"/>
    <w:rsid w:val="001F662C"/>
    <w:rsid w:val="001F7074"/>
    <w:rsid w:val="00200490"/>
    <w:rsid w:val="0020098E"/>
    <w:rsid w:val="00201F3A"/>
    <w:rsid w:val="0020311A"/>
    <w:rsid w:val="00203F96"/>
    <w:rsid w:val="002063AB"/>
    <w:rsid w:val="002065CC"/>
    <w:rsid w:val="002069B2"/>
    <w:rsid w:val="00207C31"/>
    <w:rsid w:val="00207FA3"/>
    <w:rsid w:val="00210E51"/>
    <w:rsid w:val="0021200B"/>
    <w:rsid w:val="00214DA8"/>
    <w:rsid w:val="00215423"/>
    <w:rsid w:val="0021570A"/>
    <w:rsid w:val="00215898"/>
    <w:rsid w:val="002158FA"/>
    <w:rsid w:val="00215C6C"/>
    <w:rsid w:val="00215FC7"/>
    <w:rsid w:val="00217EF5"/>
    <w:rsid w:val="00220600"/>
    <w:rsid w:val="00220C9B"/>
    <w:rsid w:val="002224DB"/>
    <w:rsid w:val="00223FCB"/>
    <w:rsid w:val="002252C3"/>
    <w:rsid w:val="00225C54"/>
    <w:rsid w:val="00226A49"/>
    <w:rsid w:val="00230765"/>
    <w:rsid w:val="00230AFC"/>
    <w:rsid w:val="0023154D"/>
    <w:rsid w:val="002319E4"/>
    <w:rsid w:val="00234B92"/>
    <w:rsid w:val="00235632"/>
    <w:rsid w:val="00235872"/>
    <w:rsid w:val="00237531"/>
    <w:rsid w:val="00237C58"/>
    <w:rsid w:val="00241559"/>
    <w:rsid w:val="0024273C"/>
    <w:rsid w:val="002427D9"/>
    <w:rsid w:val="002435B3"/>
    <w:rsid w:val="002458EB"/>
    <w:rsid w:val="0024605A"/>
    <w:rsid w:val="002500C8"/>
    <w:rsid w:val="00250197"/>
    <w:rsid w:val="0025282F"/>
    <w:rsid w:val="00254AB8"/>
    <w:rsid w:val="00255D91"/>
    <w:rsid w:val="00257543"/>
    <w:rsid w:val="00260F33"/>
    <w:rsid w:val="002617E7"/>
    <w:rsid w:val="00262401"/>
    <w:rsid w:val="00264228"/>
    <w:rsid w:val="00264334"/>
    <w:rsid w:val="0026473E"/>
    <w:rsid w:val="002653BB"/>
    <w:rsid w:val="00266214"/>
    <w:rsid w:val="00266ABB"/>
    <w:rsid w:val="00267C83"/>
    <w:rsid w:val="00267EF6"/>
    <w:rsid w:val="00271295"/>
    <w:rsid w:val="0027144F"/>
    <w:rsid w:val="00271721"/>
    <w:rsid w:val="00271F3A"/>
    <w:rsid w:val="00272227"/>
    <w:rsid w:val="00272E30"/>
    <w:rsid w:val="002730A8"/>
    <w:rsid w:val="00273278"/>
    <w:rsid w:val="002737F4"/>
    <w:rsid w:val="00274EBD"/>
    <w:rsid w:val="002771A8"/>
    <w:rsid w:val="002802B0"/>
    <w:rsid w:val="002805F5"/>
    <w:rsid w:val="00280751"/>
    <w:rsid w:val="0028280A"/>
    <w:rsid w:val="00283910"/>
    <w:rsid w:val="0028463F"/>
    <w:rsid w:val="00285724"/>
    <w:rsid w:val="00286ACD"/>
    <w:rsid w:val="002871E9"/>
    <w:rsid w:val="002873D5"/>
    <w:rsid w:val="00287838"/>
    <w:rsid w:val="002907B5"/>
    <w:rsid w:val="00290FD0"/>
    <w:rsid w:val="00291F98"/>
    <w:rsid w:val="00292EB7"/>
    <w:rsid w:val="00296227"/>
    <w:rsid w:val="00296B23"/>
    <w:rsid w:val="00296F44"/>
    <w:rsid w:val="00297563"/>
    <w:rsid w:val="0029777D"/>
    <w:rsid w:val="002A055E"/>
    <w:rsid w:val="002A1D4E"/>
    <w:rsid w:val="002A2869"/>
    <w:rsid w:val="002A3C01"/>
    <w:rsid w:val="002A4635"/>
    <w:rsid w:val="002A5BB6"/>
    <w:rsid w:val="002A674C"/>
    <w:rsid w:val="002A6BF3"/>
    <w:rsid w:val="002B041E"/>
    <w:rsid w:val="002B24D6"/>
    <w:rsid w:val="002B2DDA"/>
    <w:rsid w:val="002B57EF"/>
    <w:rsid w:val="002B63C3"/>
    <w:rsid w:val="002B68D4"/>
    <w:rsid w:val="002C1E4D"/>
    <w:rsid w:val="002C3074"/>
    <w:rsid w:val="002C41E6"/>
    <w:rsid w:val="002C4CB3"/>
    <w:rsid w:val="002C6806"/>
    <w:rsid w:val="002C6AB7"/>
    <w:rsid w:val="002D071A"/>
    <w:rsid w:val="002D2278"/>
    <w:rsid w:val="002D2534"/>
    <w:rsid w:val="002D34B2"/>
    <w:rsid w:val="002D41CA"/>
    <w:rsid w:val="002D44FE"/>
    <w:rsid w:val="002D7637"/>
    <w:rsid w:val="002E01D6"/>
    <w:rsid w:val="002E1109"/>
    <w:rsid w:val="002E17F2"/>
    <w:rsid w:val="002E1B7F"/>
    <w:rsid w:val="002E1CD6"/>
    <w:rsid w:val="002E2378"/>
    <w:rsid w:val="002E51DA"/>
    <w:rsid w:val="002E5965"/>
    <w:rsid w:val="002E62C1"/>
    <w:rsid w:val="002E7394"/>
    <w:rsid w:val="002E7CAE"/>
    <w:rsid w:val="002F1954"/>
    <w:rsid w:val="002F2771"/>
    <w:rsid w:val="002F37A1"/>
    <w:rsid w:val="002F37A9"/>
    <w:rsid w:val="002F3C0C"/>
    <w:rsid w:val="002F4967"/>
    <w:rsid w:val="002F5431"/>
    <w:rsid w:val="002F5F6A"/>
    <w:rsid w:val="002F6A27"/>
    <w:rsid w:val="002F6E60"/>
    <w:rsid w:val="002F7480"/>
    <w:rsid w:val="00300B39"/>
    <w:rsid w:val="00301CE6"/>
    <w:rsid w:val="0030256B"/>
    <w:rsid w:val="00302622"/>
    <w:rsid w:val="00302896"/>
    <w:rsid w:val="0030501F"/>
    <w:rsid w:val="00307BA1"/>
    <w:rsid w:val="0031088B"/>
    <w:rsid w:val="0031097F"/>
    <w:rsid w:val="00311702"/>
    <w:rsid w:val="0031195D"/>
    <w:rsid w:val="00311E82"/>
    <w:rsid w:val="00313006"/>
    <w:rsid w:val="00313FD6"/>
    <w:rsid w:val="003143BD"/>
    <w:rsid w:val="00314E7C"/>
    <w:rsid w:val="0031509C"/>
    <w:rsid w:val="00317992"/>
    <w:rsid w:val="003203ED"/>
    <w:rsid w:val="00322B5F"/>
    <w:rsid w:val="00322C9F"/>
    <w:rsid w:val="0032460C"/>
    <w:rsid w:val="00324D23"/>
    <w:rsid w:val="00325AB9"/>
    <w:rsid w:val="00326F33"/>
    <w:rsid w:val="00327DD4"/>
    <w:rsid w:val="00330752"/>
    <w:rsid w:val="00331751"/>
    <w:rsid w:val="003322D6"/>
    <w:rsid w:val="00332427"/>
    <w:rsid w:val="00332466"/>
    <w:rsid w:val="00332DAA"/>
    <w:rsid w:val="0033415E"/>
    <w:rsid w:val="00334579"/>
    <w:rsid w:val="00334BE9"/>
    <w:rsid w:val="00335858"/>
    <w:rsid w:val="00336BDA"/>
    <w:rsid w:val="00337F4A"/>
    <w:rsid w:val="003402D6"/>
    <w:rsid w:val="00342BD7"/>
    <w:rsid w:val="00342D2C"/>
    <w:rsid w:val="003431A0"/>
    <w:rsid w:val="00344F80"/>
    <w:rsid w:val="00345E05"/>
    <w:rsid w:val="00346BC1"/>
    <w:rsid w:val="00346DB5"/>
    <w:rsid w:val="00347311"/>
    <w:rsid w:val="003475B3"/>
    <w:rsid w:val="003477B1"/>
    <w:rsid w:val="003506C1"/>
    <w:rsid w:val="00350FF0"/>
    <w:rsid w:val="0035222C"/>
    <w:rsid w:val="00352312"/>
    <w:rsid w:val="003550F5"/>
    <w:rsid w:val="00357380"/>
    <w:rsid w:val="00357ABE"/>
    <w:rsid w:val="003602D9"/>
    <w:rsid w:val="0036043E"/>
    <w:rsid w:val="003604CE"/>
    <w:rsid w:val="00360869"/>
    <w:rsid w:val="003611A3"/>
    <w:rsid w:val="00361EE1"/>
    <w:rsid w:val="00363B34"/>
    <w:rsid w:val="00370DA0"/>
    <w:rsid w:val="00370E47"/>
    <w:rsid w:val="00372D83"/>
    <w:rsid w:val="00373F93"/>
    <w:rsid w:val="003742AC"/>
    <w:rsid w:val="00376149"/>
    <w:rsid w:val="00377CE1"/>
    <w:rsid w:val="0038162E"/>
    <w:rsid w:val="00383AA4"/>
    <w:rsid w:val="00383E86"/>
    <w:rsid w:val="00385BF0"/>
    <w:rsid w:val="00390D58"/>
    <w:rsid w:val="0039375A"/>
    <w:rsid w:val="003939FF"/>
    <w:rsid w:val="00394226"/>
    <w:rsid w:val="0039532C"/>
    <w:rsid w:val="00397BC9"/>
    <w:rsid w:val="003A2223"/>
    <w:rsid w:val="003A2A0F"/>
    <w:rsid w:val="003A45A1"/>
    <w:rsid w:val="003A5A3D"/>
    <w:rsid w:val="003A5B0A"/>
    <w:rsid w:val="003A6146"/>
    <w:rsid w:val="003A66EB"/>
    <w:rsid w:val="003A6BAC"/>
    <w:rsid w:val="003A7717"/>
    <w:rsid w:val="003A7EF3"/>
    <w:rsid w:val="003B005B"/>
    <w:rsid w:val="003B159C"/>
    <w:rsid w:val="003B1B75"/>
    <w:rsid w:val="003B235B"/>
    <w:rsid w:val="003B308B"/>
    <w:rsid w:val="003B369F"/>
    <w:rsid w:val="003B36A3"/>
    <w:rsid w:val="003B4456"/>
    <w:rsid w:val="003B5ABD"/>
    <w:rsid w:val="003B626D"/>
    <w:rsid w:val="003B7FE5"/>
    <w:rsid w:val="003C1072"/>
    <w:rsid w:val="003C11C8"/>
    <w:rsid w:val="003C22E3"/>
    <w:rsid w:val="003C2702"/>
    <w:rsid w:val="003C2AAD"/>
    <w:rsid w:val="003C3E61"/>
    <w:rsid w:val="003C407F"/>
    <w:rsid w:val="003C41B6"/>
    <w:rsid w:val="003C48DE"/>
    <w:rsid w:val="003C4B6B"/>
    <w:rsid w:val="003C6B68"/>
    <w:rsid w:val="003C7806"/>
    <w:rsid w:val="003C7F5C"/>
    <w:rsid w:val="003D109F"/>
    <w:rsid w:val="003D11AE"/>
    <w:rsid w:val="003D2478"/>
    <w:rsid w:val="003D2C28"/>
    <w:rsid w:val="003D345F"/>
    <w:rsid w:val="003D3C45"/>
    <w:rsid w:val="003D3E3B"/>
    <w:rsid w:val="003D5B1F"/>
    <w:rsid w:val="003D6D58"/>
    <w:rsid w:val="003D7F58"/>
    <w:rsid w:val="003E0097"/>
    <w:rsid w:val="003E01AD"/>
    <w:rsid w:val="003E11B7"/>
    <w:rsid w:val="003E12DA"/>
    <w:rsid w:val="003E15FA"/>
    <w:rsid w:val="003E4AC5"/>
    <w:rsid w:val="003E55E4"/>
    <w:rsid w:val="003E5B32"/>
    <w:rsid w:val="003E74E3"/>
    <w:rsid w:val="003E7974"/>
    <w:rsid w:val="003F05C7"/>
    <w:rsid w:val="003F10D6"/>
    <w:rsid w:val="003F15BD"/>
    <w:rsid w:val="003F22E4"/>
    <w:rsid w:val="003F2CD4"/>
    <w:rsid w:val="003F3FAE"/>
    <w:rsid w:val="003F54B5"/>
    <w:rsid w:val="003F61EB"/>
    <w:rsid w:val="003F6BBE"/>
    <w:rsid w:val="003F70F8"/>
    <w:rsid w:val="003F76E1"/>
    <w:rsid w:val="004000E8"/>
    <w:rsid w:val="00400420"/>
    <w:rsid w:val="00400EC5"/>
    <w:rsid w:val="00401C1D"/>
    <w:rsid w:val="00402E2B"/>
    <w:rsid w:val="00403F52"/>
    <w:rsid w:val="00403FF6"/>
    <w:rsid w:val="0040456C"/>
    <w:rsid w:val="00405109"/>
    <w:rsid w:val="0040512B"/>
    <w:rsid w:val="004053E8"/>
    <w:rsid w:val="004057B2"/>
    <w:rsid w:val="00405CA5"/>
    <w:rsid w:val="004067D7"/>
    <w:rsid w:val="0040681A"/>
    <w:rsid w:val="004068A9"/>
    <w:rsid w:val="00407CD3"/>
    <w:rsid w:val="00410134"/>
    <w:rsid w:val="00410B72"/>
    <w:rsid w:val="00410F18"/>
    <w:rsid w:val="004117A3"/>
    <w:rsid w:val="0041263E"/>
    <w:rsid w:val="00412655"/>
    <w:rsid w:val="00412936"/>
    <w:rsid w:val="0041303C"/>
    <w:rsid w:val="004134C7"/>
    <w:rsid w:val="00413AAC"/>
    <w:rsid w:val="00414F1B"/>
    <w:rsid w:val="00421105"/>
    <w:rsid w:val="00421D04"/>
    <w:rsid w:val="00421DC0"/>
    <w:rsid w:val="004242F4"/>
    <w:rsid w:val="00425968"/>
    <w:rsid w:val="00426279"/>
    <w:rsid w:val="004262C3"/>
    <w:rsid w:val="00426AD0"/>
    <w:rsid w:val="00427248"/>
    <w:rsid w:val="00432678"/>
    <w:rsid w:val="004341B4"/>
    <w:rsid w:val="0043648D"/>
    <w:rsid w:val="00437447"/>
    <w:rsid w:val="004406A5"/>
    <w:rsid w:val="00441A92"/>
    <w:rsid w:val="00442932"/>
    <w:rsid w:val="004436C3"/>
    <w:rsid w:val="00444A9E"/>
    <w:rsid w:val="00444F56"/>
    <w:rsid w:val="0044542D"/>
    <w:rsid w:val="00446081"/>
    <w:rsid w:val="00446488"/>
    <w:rsid w:val="00446EE8"/>
    <w:rsid w:val="004517AA"/>
    <w:rsid w:val="00451B74"/>
    <w:rsid w:val="00451CF8"/>
    <w:rsid w:val="00451FA2"/>
    <w:rsid w:val="00452CAC"/>
    <w:rsid w:val="00452E13"/>
    <w:rsid w:val="00453141"/>
    <w:rsid w:val="004546F4"/>
    <w:rsid w:val="004554B4"/>
    <w:rsid w:val="00455B1E"/>
    <w:rsid w:val="0045647A"/>
    <w:rsid w:val="00456B6C"/>
    <w:rsid w:val="00457565"/>
    <w:rsid w:val="00457B71"/>
    <w:rsid w:val="004666BB"/>
    <w:rsid w:val="004669E2"/>
    <w:rsid w:val="00470C31"/>
    <w:rsid w:val="00472CCF"/>
    <w:rsid w:val="004732CB"/>
    <w:rsid w:val="004733C4"/>
    <w:rsid w:val="004734D0"/>
    <w:rsid w:val="00473B68"/>
    <w:rsid w:val="0047556B"/>
    <w:rsid w:val="004770BE"/>
    <w:rsid w:val="00477768"/>
    <w:rsid w:val="00480448"/>
    <w:rsid w:val="00482394"/>
    <w:rsid w:val="0048759F"/>
    <w:rsid w:val="0049038B"/>
    <w:rsid w:val="00491736"/>
    <w:rsid w:val="00491E15"/>
    <w:rsid w:val="0049237B"/>
    <w:rsid w:val="00492BC5"/>
    <w:rsid w:val="00492E83"/>
    <w:rsid w:val="00493226"/>
    <w:rsid w:val="00493AE2"/>
    <w:rsid w:val="004964F1"/>
    <w:rsid w:val="004967B0"/>
    <w:rsid w:val="00496F22"/>
    <w:rsid w:val="00497E8F"/>
    <w:rsid w:val="004A0FF2"/>
    <w:rsid w:val="004A12F9"/>
    <w:rsid w:val="004A16BC"/>
    <w:rsid w:val="004A1FE5"/>
    <w:rsid w:val="004A2B94"/>
    <w:rsid w:val="004B18C1"/>
    <w:rsid w:val="004B1B1A"/>
    <w:rsid w:val="004B1BE0"/>
    <w:rsid w:val="004B21F9"/>
    <w:rsid w:val="004B2845"/>
    <w:rsid w:val="004B2FB1"/>
    <w:rsid w:val="004B50FA"/>
    <w:rsid w:val="004B5B3C"/>
    <w:rsid w:val="004B5D0A"/>
    <w:rsid w:val="004B6561"/>
    <w:rsid w:val="004B676C"/>
    <w:rsid w:val="004B7C0C"/>
    <w:rsid w:val="004C036C"/>
    <w:rsid w:val="004C1D4A"/>
    <w:rsid w:val="004C3898"/>
    <w:rsid w:val="004C3D5E"/>
    <w:rsid w:val="004C3F93"/>
    <w:rsid w:val="004C4B01"/>
    <w:rsid w:val="004C5642"/>
    <w:rsid w:val="004C585E"/>
    <w:rsid w:val="004C693D"/>
    <w:rsid w:val="004D0D67"/>
    <w:rsid w:val="004D30FA"/>
    <w:rsid w:val="004D36B1"/>
    <w:rsid w:val="004D3FE5"/>
    <w:rsid w:val="004D77BE"/>
    <w:rsid w:val="004D7EBD"/>
    <w:rsid w:val="004E0384"/>
    <w:rsid w:val="004E2680"/>
    <w:rsid w:val="004E28F9"/>
    <w:rsid w:val="004E462E"/>
    <w:rsid w:val="004E4C4B"/>
    <w:rsid w:val="004E56DC"/>
    <w:rsid w:val="004E6126"/>
    <w:rsid w:val="004E63CF"/>
    <w:rsid w:val="004E6A3D"/>
    <w:rsid w:val="004E6A4A"/>
    <w:rsid w:val="004E76F4"/>
    <w:rsid w:val="004F0B4E"/>
    <w:rsid w:val="004F0B6C"/>
    <w:rsid w:val="004F2078"/>
    <w:rsid w:val="004F46AF"/>
    <w:rsid w:val="004F4DA3"/>
    <w:rsid w:val="004F56A2"/>
    <w:rsid w:val="004F5A8E"/>
    <w:rsid w:val="004F5C8D"/>
    <w:rsid w:val="004F619E"/>
    <w:rsid w:val="004F722C"/>
    <w:rsid w:val="004F7355"/>
    <w:rsid w:val="005028DF"/>
    <w:rsid w:val="00502D81"/>
    <w:rsid w:val="00506557"/>
    <w:rsid w:val="0050677A"/>
    <w:rsid w:val="00506AF6"/>
    <w:rsid w:val="00506E07"/>
    <w:rsid w:val="005108D8"/>
    <w:rsid w:val="005112D5"/>
    <w:rsid w:val="005116F9"/>
    <w:rsid w:val="005123D5"/>
    <w:rsid w:val="00513F72"/>
    <w:rsid w:val="005153A7"/>
    <w:rsid w:val="0051792F"/>
    <w:rsid w:val="00521524"/>
    <w:rsid w:val="00521667"/>
    <w:rsid w:val="005219CF"/>
    <w:rsid w:val="00523118"/>
    <w:rsid w:val="0052390B"/>
    <w:rsid w:val="00523D57"/>
    <w:rsid w:val="00524455"/>
    <w:rsid w:val="00525BCF"/>
    <w:rsid w:val="0052769E"/>
    <w:rsid w:val="00527801"/>
    <w:rsid w:val="00527B41"/>
    <w:rsid w:val="005300E1"/>
    <w:rsid w:val="00530FD1"/>
    <w:rsid w:val="00531C63"/>
    <w:rsid w:val="00532F40"/>
    <w:rsid w:val="005337C4"/>
    <w:rsid w:val="00534339"/>
    <w:rsid w:val="00534B59"/>
    <w:rsid w:val="0053530D"/>
    <w:rsid w:val="00536191"/>
    <w:rsid w:val="005366E7"/>
    <w:rsid w:val="00536759"/>
    <w:rsid w:val="0053729F"/>
    <w:rsid w:val="00537C62"/>
    <w:rsid w:val="00537F1B"/>
    <w:rsid w:val="005403C8"/>
    <w:rsid w:val="00541E3E"/>
    <w:rsid w:val="005429B6"/>
    <w:rsid w:val="00546970"/>
    <w:rsid w:val="0054719D"/>
    <w:rsid w:val="005502F7"/>
    <w:rsid w:val="0055232B"/>
    <w:rsid w:val="0055346E"/>
    <w:rsid w:val="005546CA"/>
    <w:rsid w:val="00554E19"/>
    <w:rsid w:val="00555747"/>
    <w:rsid w:val="005564F9"/>
    <w:rsid w:val="005577AB"/>
    <w:rsid w:val="00557C94"/>
    <w:rsid w:val="0056107D"/>
    <w:rsid w:val="0056121F"/>
    <w:rsid w:val="00562191"/>
    <w:rsid w:val="00564CFE"/>
    <w:rsid w:val="00565F01"/>
    <w:rsid w:val="00566657"/>
    <w:rsid w:val="0057150F"/>
    <w:rsid w:val="00571A9F"/>
    <w:rsid w:val="00572505"/>
    <w:rsid w:val="0057421A"/>
    <w:rsid w:val="005748EE"/>
    <w:rsid w:val="005756CE"/>
    <w:rsid w:val="0057621F"/>
    <w:rsid w:val="00577C72"/>
    <w:rsid w:val="00580169"/>
    <w:rsid w:val="0058109A"/>
    <w:rsid w:val="005820A8"/>
    <w:rsid w:val="00582809"/>
    <w:rsid w:val="005842A2"/>
    <w:rsid w:val="0058471B"/>
    <w:rsid w:val="00584918"/>
    <w:rsid w:val="00584C5C"/>
    <w:rsid w:val="00586651"/>
    <w:rsid w:val="0058798C"/>
    <w:rsid w:val="005879AB"/>
    <w:rsid w:val="00587FA9"/>
    <w:rsid w:val="005900FA"/>
    <w:rsid w:val="00590963"/>
    <w:rsid w:val="00591A54"/>
    <w:rsid w:val="0059259B"/>
    <w:rsid w:val="005935A4"/>
    <w:rsid w:val="005948C2"/>
    <w:rsid w:val="0059529B"/>
    <w:rsid w:val="00595DCA"/>
    <w:rsid w:val="0059779B"/>
    <w:rsid w:val="005A0DA4"/>
    <w:rsid w:val="005A209A"/>
    <w:rsid w:val="005A2421"/>
    <w:rsid w:val="005A2F98"/>
    <w:rsid w:val="005A31E3"/>
    <w:rsid w:val="005A4A62"/>
    <w:rsid w:val="005A5ABF"/>
    <w:rsid w:val="005A5DB4"/>
    <w:rsid w:val="005A60A9"/>
    <w:rsid w:val="005A662D"/>
    <w:rsid w:val="005A70BE"/>
    <w:rsid w:val="005B28D4"/>
    <w:rsid w:val="005B35D7"/>
    <w:rsid w:val="005B3707"/>
    <w:rsid w:val="005B392A"/>
    <w:rsid w:val="005B3AA3"/>
    <w:rsid w:val="005B3B1F"/>
    <w:rsid w:val="005B3B90"/>
    <w:rsid w:val="005B6F83"/>
    <w:rsid w:val="005C511D"/>
    <w:rsid w:val="005C5902"/>
    <w:rsid w:val="005C74FB"/>
    <w:rsid w:val="005D09C4"/>
    <w:rsid w:val="005D0DE6"/>
    <w:rsid w:val="005D1602"/>
    <w:rsid w:val="005D4F57"/>
    <w:rsid w:val="005D741D"/>
    <w:rsid w:val="005E05CC"/>
    <w:rsid w:val="005E1321"/>
    <w:rsid w:val="005E1C56"/>
    <w:rsid w:val="005E1ECF"/>
    <w:rsid w:val="005E3427"/>
    <w:rsid w:val="005E385F"/>
    <w:rsid w:val="005E409C"/>
    <w:rsid w:val="005E527E"/>
    <w:rsid w:val="005E5834"/>
    <w:rsid w:val="005E5B81"/>
    <w:rsid w:val="005F0E7D"/>
    <w:rsid w:val="005F1D3E"/>
    <w:rsid w:val="005F2CB1"/>
    <w:rsid w:val="005F3025"/>
    <w:rsid w:val="005F3BE0"/>
    <w:rsid w:val="005F5280"/>
    <w:rsid w:val="005F52F7"/>
    <w:rsid w:val="005F56AF"/>
    <w:rsid w:val="005F618C"/>
    <w:rsid w:val="005F70BD"/>
    <w:rsid w:val="0060283C"/>
    <w:rsid w:val="00604F14"/>
    <w:rsid w:val="00606827"/>
    <w:rsid w:val="00610A51"/>
    <w:rsid w:val="00610D10"/>
    <w:rsid w:val="00611002"/>
    <w:rsid w:val="0061184F"/>
    <w:rsid w:val="00611B83"/>
    <w:rsid w:val="00612454"/>
    <w:rsid w:val="00613257"/>
    <w:rsid w:val="00613CAB"/>
    <w:rsid w:val="006155D2"/>
    <w:rsid w:val="00617B1E"/>
    <w:rsid w:val="00620936"/>
    <w:rsid w:val="00620A71"/>
    <w:rsid w:val="00620D80"/>
    <w:rsid w:val="00621C81"/>
    <w:rsid w:val="00622EE2"/>
    <w:rsid w:val="00623364"/>
    <w:rsid w:val="00623380"/>
    <w:rsid w:val="006234A6"/>
    <w:rsid w:val="0062453C"/>
    <w:rsid w:val="00625BB8"/>
    <w:rsid w:val="00625DFE"/>
    <w:rsid w:val="00627137"/>
    <w:rsid w:val="006278BF"/>
    <w:rsid w:val="00630001"/>
    <w:rsid w:val="006300CD"/>
    <w:rsid w:val="006311B3"/>
    <w:rsid w:val="00631F81"/>
    <w:rsid w:val="0063238B"/>
    <w:rsid w:val="0063284C"/>
    <w:rsid w:val="00632DB1"/>
    <w:rsid w:val="006334A6"/>
    <w:rsid w:val="00634A10"/>
    <w:rsid w:val="00634E45"/>
    <w:rsid w:val="00635DF3"/>
    <w:rsid w:val="00636398"/>
    <w:rsid w:val="006368D3"/>
    <w:rsid w:val="00636AE2"/>
    <w:rsid w:val="006374C4"/>
    <w:rsid w:val="006377EC"/>
    <w:rsid w:val="00640522"/>
    <w:rsid w:val="0064151F"/>
    <w:rsid w:val="00641533"/>
    <w:rsid w:val="0064208D"/>
    <w:rsid w:val="0064265C"/>
    <w:rsid w:val="00642886"/>
    <w:rsid w:val="00643475"/>
    <w:rsid w:val="0064396A"/>
    <w:rsid w:val="0064433B"/>
    <w:rsid w:val="00645002"/>
    <w:rsid w:val="00645491"/>
    <w:rsid w:val="0064624E"/>
    <w:rsid w:val="006462AA"/>
    <w:rsid w:val="00647749"/>
    <w:rsid w:val="00647E38"/>
    <w:rsid w:val="00650AB9"/>
    <w:rsid w:val="006517E5"/>
    <w:rsid w:val="006520DA"/>
    <w:rsid w:val="0065242B"/>
    <w:rsid w:val="00654506"/>
    <w:rsid w:val="00654E47"/>
    <w:rsid w:val="00654F01"/>
    <w:rsid w:val="00655119"/>
    <w:rsid w:val="00655733"/>
    <w:rsid w:val="00655A1A"/>
    <w:rsid w:val="00655ACD"/>
    <w:rsid w:val="00656A92"/>
    <w:rsid w:val="00656DDE"/>
    <w:rsid w:val="00660054"/>
    <w:rsid w:val="0066011D"/>
    <w:rsid w:val="006602E1"/>
    <w:rsid w:val="006607C0"/>
    <w:rsid w:val="006613A6"/>
    <w:rsid w:val="006627A2"/>
    <w:rsid w:val="006633BB"/>
    <w:rsid w:val="006634E6"/>
    <w:rsid w:val="006635B6"/>
    <w:rsid w:val="00663B23"/>
    <w:rsid w:val="00663F0E"/>
    <w:rsid w:val="00664201"/>
    <w:rsid w:val="0066453A"/>
    <w:rsid w:val="006653CD"/>
    <w:rsid w:val="006655EE"/>
    <w:rsid w:val="00665C26"/>
    <w:rsid w:val="006665A4"/>
    <w:rsid w:val="006671A3"/>
    <w:rsid w:val="00667EE7"/>
    <w:rsid w:val="00670922"/>
    <w:rsid w:val="00670BE1"/>
    <w:rsid w:val="006713F6"/>
    <w:rsid w:val="0067218F"/>
    <w:rsid w:val="006738A6"/>
    <w:rsid w:val="006741F2"/>
    <w:rsid w:val="00674CC3"/>
    <w:rsid w:val="006756C0"/>
    <w:rsid w:val="00675C72"/>
    <w:rsid w:val="0067687E"/>
    <w:rsid w:val="006771F9"/>
    <w:rsid w:val="006776D7"/>
    <w:rsid w:val="00677BFC"/>
    <w:rsid w:val="00680D80"/>
    <w:rsid w:val="00681003"/>
    <w:rsid w:val="006817C9"/>
    <w:rsid w:val="0068180B"/>
    <w:rsid w:val="00681E79"/>
    <w:rsid w:val="0068247F"/>
    <w:rsid w:val="00682B14"/>
    <w:rsid w:val="00683ECE"/>
    <w:rsid w:val="00683F98"/>
    <w:rsid w:val="006843AD"/>
    <w:rsid w:val="006911A4"/>
    <w:rsid w:val="0069236C"/>
    <w:rsid w:val="00692BBE"/>
    <w:rsid w:val="006936B2"/>
    <w:rsid w:val="0069487B"/>
    <w:rsid w:val="00695FC2"/>
    <w:rsid w:val="00696949"/>
    <w:rsid w:val="00696C32"/>
    <w:rsid w:val="00697052"/>
    <w:rsid w:val="006A3389"/>
    <w:rsid w:val="006A3B29"/>
    <w:rsid w:val="006A46FB"/>
    <w:rsid w:val="006A4B4B"/>
    <w:rsid w:val="006A5832"/>
    <w:rsid w:val="006A5E28"/>
    <w:rsid w:val="006A697B"/>
    <w:rsid w:val="006A69F0"/>
    <w:rsid w:val="006A7AFF"/>
    <w:rsid w:val="006B0234"/>
    <w:rsid w:val="006B1232"/>
    <w:rsid w:val="006B1816"/>
    <w:rsid w:val="006B2099"/>
    <w:rsid w:val="006B2243"/>
    <w:rsid w:val="006B297D"/>
    <w:rsid w:val="006B414B"/>
    <w:rsid w:val="006B50CF"/>
    <w:rsid w:val="006B730B"/>
    <w:rsid w:val="006B7ACD"/>
    <w:rsid w:val="006C03B8"/>
    <w:rsid w:val="006C09B9"/>
    <w:rsid w:val="006C22B7"/>
    <w:rsid w:val="006C5EC9"/>
    <w:rsid w:val="006C6059"/>
    <w:rsid w:val="006C656E"/>
    <w:rsid w:val="006C7522"/>
    <w:rsid w:val="006D0716"/>
    <w:rsid w:val="006D1403"/>
    <w:rsid w:val="006D1C9F"/>
    <w:rsid w:val="006D4530"/>
    <w:rsid w:val="006D6DC7"/>
    <w:rsid w:val="006D6F08"/>
    <w:rsid w:val="006D7296"/>
    <w:rsid w:val="006D767F"/>
    <w:rsid w:val="006D7BBF"/>
    <w:rsid w:val="006E0558"/>
    <w:rsid w:val="006E062C"/>
    <w:rsid w:val="006E251C"/>
    <w:rsid w:val="006E2693"/>
    <w:rsid w:val="006E28B7"/>
    <w:rsid w:val="006E2EF8"/>
    <w:rsid w:val="006E3310"/>
    <w:rsid w:val="006E3DAB"/>
    <w:rsid w:val="006E4404"/>
    <w:rsid w:val="006E4605"/>
    <w:rsid w:val="006E49E7"/>
    <w:rsid w:val="006E4E39"/>
    <w:rsid w:val="006E565E"/>
    <w:rsid w:val="006E673D"/>
    <w:rsid w:val="006E7D3B"/>
    <w:rsid w:val="006F0764"/>
    <w:rsid w:val="006F1B70"/>
    <w:rsid w:val="006F329D"/>
    <w:rsid w:val="006F341D"/>
    <w:rsid w:val="006F3769"/>
    <w:rsid w:val="006F3CDE"/>
    <w:rsid w:val="006F5532"/>
    <w:rsid w:val="006F58D4"/>
    <w:rsid w:val="006F773A"/>
    <w:rsid w:val="007004CA"/>
    <w:rsid w:val="00700B77"/>
    <w:rsid w:val="00700ED9"/>
    <w:rsid w:val="0070346E"/>
    <w:rsid w:val="00703F35"/>
    <w:rsid w:val="00704D14"/>
    <w:rsid w:val="00704EDB"/>
    <w:rsid w:val="00706101"/>
    <w:rsid w:val="00707072"/>
    <w:rsid w:val="00707D61"/>
    <w:rsid w:val="007118D3"/>
    <w:rsid w:val="00712287"/>
    <w:rsid w:val="00712772"/>
    <w:rsid w:val="007148D3"/>
    <w:rsid w:val="007154C4"/>
    <w:rsid w:val="0071562B"/>
    <w:rsid w:val="00715B9A"/>
    <w:rsid w:val="0071620B"/>
    <w:rsid w:val="00720218"/>
    <w:rsid w:val="0072100C"/>
    <w:rsid w:val="00721042"/>
    <w:rsid w:val="007215E2"/>
    <w:rsid w:val="00722891"/>
    <w:rsid w:val="00723B7E"/>
    <w:rsid w:val="00726B19"/>
    <w:rsid w:val="00726EA6"/>
    <w:rsid w:val="00727208"/>
    <w:rsid w:val="00727680"/>
    <w:rsid w:val="00730E37"/>
    <w:rsid w:val="00733C6E"/>
    <w:rsid w:val="007341BD"/>
    <w:rsid w:val="007348B1"/>
    <w:rsid w:val="00735268"/>
    <w:rsid w:val="00735EAD"/>
    <w:rsid w:val="007362A6"/>
    <w:rsid w:val="00736CF1"/>
    <w:rsid w:val="00736D7D"/>
    <w:rsid w:val="00740E58"/>
    <w:rsid w:val="00742B00"/>
    <w:rsid w:val="007445A0"/>
    <w:rsid w:val="0074524B"/>
    <w:rsid w:val="00745A9E"/>
    <w:rsid w:val="00745B29"/>
    <w:rsid w:val="00746193"/>
    <w:rsid w:val="007472B0"/>
    <w:rsid w:val="00747668"/>
    <w:rsid w:val="00747D8B"/>
    <w:rsid w:val="00751228"/>
    <w:rsid w:val="00751F0B"/>
    <w:rsid w:val="007550A0"/>
    <w:rsid w:val="007567FF"/>
    <w:rsid w:val="00756AB1"/>
    <w:rsid w:val="00756FF6"/>
    <w:rsid w:val="0075706F"/>
    <w:rsid w:val="007571E1"/>
    <w:rsid w:val="00757D94"/>
    <w:rsid w:val="007604B2"/>
    <w:rsid w:val="00760F10"/>
    <w:rsid w:val="0076138B"/>
    <w:rsid w:val="007635E9"/>
    <w:rsid w:val="00765281"/>
    <w:rsid w:val="007667EB"/>
    <w:rsid w:val="00766BAD"/>
    <w:rsid w:val="0076708C"/>
    <w:rsid w:val="007679C1"/>
    <w:rsid w:val="00770587"/>
    <w:rsid w:val="007711E2"/>
    <w:rsid w:val="0077433E"/>
    <w:rsid w:val="007755F2"/>
    <w:rsid w:val="00776370"/>
    <w:rsid w:val="00776971"/>
    <w:rsid w:val="0077718F"/>
    <w:rsid w:val="0078128B"/>
    <w:rsid w:val="0078177E"/>
    <w:rsid w:val="00782F92"/>
    <w:rsid w:val="0078304C"/>
    <w:rsid w:val="00783673"/>
    <w:rsid w:val="0078446F"/>
    <w:rsid w:val="00784988"/>
    <w:rsid w:val="00785490"/>
    <w:rsid w:val="007866F3"/>
    <w:rsid w:val="007925EA"/>
    <w:rsid w:val="007934A8"/>
    <w:rsid w:val="00793CD8"/>
    <w:rsid w:val="007958B5"/>
    <w:rsid w:val="00795C92"/>
    <w:rsid w:val="00796231"/>
    <w:rsid w:val="007A1CB3"/>
    <w:rsid w:val="007A21D5"/>
    <w:rsid w:val="007A306F"/>
    <w:rsid w:val="007A43A6"/>
    <w:rsid w:val="007A58A6"/>
    <w:rsid w:val="007A6B1D"/>
    <w:rsid w:val="007B333D"/>
    <w:rsid w:val="007B3D2D"/>
    <w:rsid w:val="007B4977"/>
    <w:rsid w:val="007B4DA9"/>
    <w:rsid w:val="007B50AE"/>
    <w:rsid w:val="007B51DF"/>
    <w:rsid w:val="007B5FDF"/>
    <w:rsid w:val="007B64C8"/>
    <w:rsid w:val="007C05DD"/>
    <w:rsid w:val="007C3D18"/>
    <w:rsid w:val="007C60BF"/>
    <w:rsid w:val="007C6A07"/>
    <w:rsid w:val="007C75A1"/>
    <w:rsid w:val="007C76FF"/>
    <w:rsid w:val="007C77A5"/>
    <w:rsid w:val="007D04C4"/>
    <w:rsid w:val="007D04E5"/>
    <w:rsid w:val="007D55D5"/>
    <w:rsid w:val="007D5901"/>
    <w:rsid w:val="007D5A99"/>
    <w:rsid w:val="007D7526"/>
    <w:rsid w:val="007E05F5"/>
    <w:rsid w:val="007E1214"/>
    <w:rsid w:val="007E130D"/>
    <w:rsid w:val="007E1943"/>
    <w:rsid w:val="007E19F7"/>
    <w:rsid w:val="007E31E4"/>
    <w:rsid w:val="007E368F"/>
    <w:rsid w:val="007E4610"/>
    <w:rsid w:val="007E4645"/>
    <w:rsid w:val="007E4715"/>
    <w:rsid w:val="007E4825"/>
    <w:rsid w:val="007E505B"/>
    <w:rsid w:val="007E7091"/>
    <w:rsid w:val="007E73E0"/>
    <w:rsid w:val="007F0648"/>
    <w:rsid w:val="007F16AE"/>
    <w:rsid w:val="007F23E2"/>
    <w:rsid w:val="007F3ABD"/>
    <w:rsid w:val="007F5B70"/>
    <w:rsid w:val="007F7A94"/>
    <w:rsid w:val="00800408"/>
    <w:rsid w:val="008006DB"/>
    <w:rsid w:val="00800C5D"/>
    <w:rsid w:val="00801D47"/>
    <w:rsid w:val="00802776"/>
    <w:rsid w:val="00803FAE"/>
    <w:rsid w:val="0080492A"/>
    <w:rsid w:val="00805376"/>
    <w:rsid w:val="00805693"/>
    <w:rsid w:val="00805CE3"/>
    <w:rsid w:val="0080605F"/>
    <w:rsid w:val="0080606C"/>
    <w:rsid w:val="008067B3"/>
    <w:rsid w:val="00807786"/>
    <w:rsid w:val="00811339"/>
    <w:rsid w:val="008113FD"/>
    <w:rsid w:val="00811477"/>
    <w:rsid w:val="0081161C"/>
    <w:rsid w:val="00811B20"/>
    <w:rsid w:val="00811FCB"/>
    <w:rsid w:val="00812031"/>
    <w:rsid w:val="0081248D"/>
    <w:rsid w:val="008151D6"/>
    <w:rsid w:val="008158D6"/>
    <w:rsid w:val="0081602C"/>
    <w:rsid w:val="00817196"/>
    <w:rsid w:val="0081746A"/>
    <w:rsid w:val="008178CC"/>
    <w:rsid w:val="0082080B"/>
    <w:rsid w:val="008235DB"/>
    <w:rsid w:val="008238AE"/>
    <w:rsid w:val="00824AB4"/>
    <w:rsid w:val="00825C42"/>
    <w:rsid w:val="00825D25"/>
    <w:rsid w:val="00827A7F"/>
    <w:rsid w:val="00827D6F"/>
    <w:rsid w:val="00831704"/>
    <w:rsid w:val="00832255"/>
    <w:rsid w:val="00834319"/>
    <w:rsid w:val="008376AC"/>
    <w:rsid w:val="008413EA"/>
    <w:rsid w:val="008425EC"/>
    <w:rsid w:val="00842C4D"/>
    <w:rsid w:val="00843620"/>
    <w:rsid w:val="00843F13"/>
    <w:rsid w:val="008444E8"/>
    <w:rsid w:val="00844E80"/>
    <w:rsid w:val="00846FE7"/>
    <w:rsid w:val="008470B3"/>
    <w:rsid w:val="00847178"/>
    <w:rsid w:val="00847E26"/>
    <w:rsid w:val="00850FB6"/>
    <w:rsid w:val="00852758"/>
    <w:rsid w:val="00853AF8"/>
    <w:rsid w:val="00856911"/>
    <w:rsid w:val="00857C9E"/>
    <w:rsid w:val="00860C2F"/>
    <w:rsid w:val="008650A0"/>
    <w:rsid w:val="00867172"/>
    <w:rsid w:val="0086776D"/>
    <w:rsid w:val="008677FD"/>
    <w:rsid w:val="008706D4"/>
    <w:rsid w:val="00870F8A"/>
    <w:rsid w:val="008719A4"/>
    <w:rsid w:val="00871D23"/>
    <w:rsid w:val="00871E60"/>
    <w:rsid w:val="00872178"/>
    <w:rsid w:val="00874312"/>
    <w:rsid w:val="0087437C"/>
    <w:rsid w:val="00874AF3"/>
    <w:rsid w:val="00875CD7"/>
    <w:rsid w:val="00876B4D"/>
    <w:rsid w:val="008778F8"/>
    <w:rsid w:val="00877942"/>
    <w:rsid w:val="00877C6D"/>
    <w:rsid w:val="00877CEC"/>
    <w:rsid w:val="00877F18"/>
    <w:rsid w:val="00880B9B"/>
    <w:rsid w:val="008841EA"/>
    <w:rsid w:val="0088512E"/>
    <w:rsid w:val="0088548C"/>
    <w:rsid w:val="00885A61"/>
    <w:rsid w:val="0088728E"/>
    <w:rsid w:val="00887323"/>
    <w:rsid w:val="008910C1"/>
    <w:rsid w:val="00893A4F"/>
    <w:rsid w:val="00894A88"/>
    <w:rsid w:val="00895386"/>
    <w:rsid w:val="0089539E"/>
    <w:rsid w:val="00895D2C"/>
    <w:rsid w:val="008A00FA"/>
    <w:rsid w:val="008A0390"/>
    <w:rsid w:val="008A03EF"/>
    <w:rsid w:val="008A0A4B"/>
    <w:rsid w:val="008A0A55"/>
    <w:rsid w:val="008A15C9"/>
    <w:rsid w:val="008A21FF"/>
    <w:rsid w:val="008A2CE2"/>
    <w:rsid w:val="008A30AC"/>
    <w:rsid w:val="008A31FB"/>
    <w:rsid w:val="008A3BA2"/>
    <w:rsid w:val="008A44B8"/>
    <w:rsid w:val="008A51A8"/>
    <w:rsid w:val="008A54C7"/>
    <w:rsid w:val="008A77D8"/>
    <w:rsid w:val="008A7A48"/>
    <w:rsid w:val="008B047A"/>
    <w:rsid w:val="008B0483"/>
    <w:rsid w:val="008B0D5B"/>
    <w:rsid w:val="008B120C"/>
    <w:rsid w:val="008B16B3"/>
    <w:rsid w:val="008B3775"/>
    <w:rsid w:val="008B498A"/>
    <w:rsid w:val="008B51A0"/>
    <w:rsid w:val="008B592A"/>
    <w:rsid w:val="008B7399"/>
    <w:rsid w:val="008B7B5C"/>
    <w:rsid w:val="008C08D1"/>
    <w:rsid w:val="008C0C99"/>
    <w:rsid w:val="008C2017"/>
    <w:rsid w:val="008C4258"/>
    <w:rsid w:val="008C4958"/>
    <w:rsid w:val="008C4BAA"/>
    <w:rsid w:val="008C4E66"/>
    <w:rsid w:val="008C6AE8"/>
    <w:rsid w:val="008C6FA0"/>
    <w:rsid w:val="008C7573"/>
    <w:rsid w:val="008C76E8"/>
    <w:rsid w:val="008D0378"/>
    <w:rsid w:val="008D0D9D"/>
    <w:rsid w:val="008D1403"/>
    <w:rsid w:val="008D34F1"/>
    <w:rsid w:val="008D39D8"/>
    <w:rsid w:val="008D4B5A"/>
    <w:rsid w:val="008D5137"/>
    <w:rsid w:val="008D644D"/>
    <w:rsid w:val="008D66D0"/>
    <w:rsid w:val="008D6D1A"/>
    <w:rsid w:val="008E065E"/>
    <w:rsid w:val="008E0927"/>
    <w:rsid w:val="008E1909"/>
    <w:rsid w:val="008E48DE"/>
    <w:rsid w:val="008E5AD8"/>
    <w:rsid w:val="008E62B7"/>
    <w:rsid w:val="008E775B"/>
    <w:rsid w:val="008F0529"/>
    <w:rsid w:val="008F0A06"/>
    <w:rsid w:val="008F0EE3"/>
    <w:rsid w:val="008F1EAB"/>
    <w:rsid w:val="008F25C8"/>
    <w:rsid w:val="008F2823"/>
    <w:rsid w:val="008F33DC"/>
    <w:rsid w:val="008F3423"/>
    <w:rsid w:val="008F35E1"/>
    <w:rsid w:val="008F477F"/>
    <w:rsid w:val="008F523A"/>
    <w:rsid w:val="008F5599"/>
    <w:rsid w:val="008F6D42"/>
    <w:rsid w:val="008F6E39"/>
    <w:rsid w:val="008F788B"/>
    <w:rsid w:val="009005F8"/>
    <w:rsid w:val="009012FC"/>
    <w:rsid w:val="00902350"/>
    <w:rsid w:val="0090336B"/>
    <w:rsid w:val="00903E30"/>
    <w:rsid w:val="009053AA"/>
    <w:rsid w:val="00905A91"/>
    <w:rsid w:val="00905EBB"/>
    <w:rsid w:val="00906939"/>
    <w:rsid w:val="00910B7D"/>
    <w:rsid w:val="009112DB"/>
    <w:rsid w:val="00911DFB"/>
    <w:rsid w:val="0091211A"/>
    <w:rsid w:val="00912600"/>
    <w:rsid w:val="009139D9"/>
    <w:rsid w:val="00914AD8"/>
    <w:rsid w:val="00916079"/>
    <w:rsid w:val="00916CA5"/>
    <w:rsid w:val="00916FF0"/>
    <w:rsid w:val="00917CE9"/>
    <w:rsid w:val="009206B5"/>
    <w:rsid w:val="00920BF2"/>
    <w:rsid w:val="00920E4B"/>
    <w:rsid w:val="00921465"/>
    <w:rsid w:val="00921A36"/>
    <w:rsid w:val="00922010"/>
    <w:rsid w:val="00922DED"/>
    <w:rsid w:val="0092304D"/>
    <w:rsid w:val="00925083"/>
    <w:rsid w:val="0092536B"/>
    <w:rsid w:val="00925BDF"/>
    <w:rsid w:val="00925BE6"/>
    <w:rsid w:val="00926181"/>
    <w:rsid w:val="00926660"/>
    <w:rsid w:val="00927436"/>
    <w:rsid w:val="00927470"/>
    <w:rsid w:val="00927C3C"/>
    <w:rsid w:val="00927C70"/>
    <w:rsid w:val="00927DFE"/>
    <w:rsid w:val="00930E31"/>
    <w:rsid w:val="00931BD9"/>
    <w:rsid w:val="0093201F"/>
    <w:rsid w:val="009368F3"/>
    <w:rsid w:val="00940123"/>
    <w:rsid w:val="00941636"/>
    <w:rsid w:val="00941B56"/>
    <w:rsid w:val="00943392"/>
    <w:rsid w:val="00943742"/>
    <w:rsid w:val="00944244"/>
    <w:rsid w:val="00944421"/>
    <w:rsid w:val="00944E32"/>
    <w:rsid w:val="00945C05"/>
    <w:rsid w:val="00946945"/>
    <w:rsid w:val="00947713"/>
    <w:rsid w:val="00950DE7"/>
    <w:rsid w:val="00953920"/>
    <w:rsid w:val="00953ACE"/>
    <w:rsid w:val="00953D47"/>
    <w:rsid w:val="00954809"/>
    <w:rsid w:val="00956670"/>
    <w:rsid w:val="0095681E"/>
    <w:rsid w:val="009572D4"/>
    <w:rsid w:val="00961921"/>
    <w:rsid w:val="00961DF8"/>
    <w:rsid w:val="00963BA8"/>
    <w:rsid w:val="0096430A"/>
    <w:rsid w:val="0096554B"/>
    <w:rsid w:val="0096584A"/>
    <w:rsid w:val="00971F08"/>
    <w:rsid w:val="00973A70"/>
    <w:rsid w:val="00974235"/>
    <w:rsid w:val="00974795"/>
    <w:rsid w:val="00974797"/>
    <w:rsid w:val="00974841"/>
    <w:rsid w:val="009756D8"/>
    <w:rsid w:val="0097603D"/>
    <w:rsid w:val="0097606E"/>
    <w:rsid w:val="009763C2"/>
    <w:rsid w:val="00976949"/>
    <w:rsid w:val="00980477"/>
    <w:rsid w:val="00981557"/>
    <w:rsid w:val="009815DF"/>
    <w:rsid w:val="009816D1"/>
    <w:rsid w:val="00981AC1"/>
    <w:rsid w:val="00985253"/>
    <w:rsid w:val="009853B3"/>
    <w:rsid w:val="009858AF"/>
    <w:rsid w:val="00986662"/>
    <w:rsid w:val="00986939"/>
    <w:rsid w:val="00986EB2"/>
    <w:rsid w:val="009901F8"/>
    <w:rsid w:val="00990630"/>
    <w:rsid w:val="00991761"/>
    <w:rsid w:val="00991BDC"/>
    <w:rsid w:val="00992F83"/>
    <w:rsid w:val="009935C4"/>
    <w:rsid w:val="0099375C"/>
    <w:rsid w:val="00994DCA"/>
    <w:rsid w:val="009960EC"/>
    <w:rsid w:val="00996B40"/>
    <w:rsid w:val="009970DD"/>
    <w:rsid w:val="00997755"/>
    <w:rsid w:val="00997992"/>
    <w:rsid w:val="009A0699"/>
    <w:rsid w:val="009A0BCF"/>
    <w:rsid w:val="009A0BE0"/>
    <w:rsid w:val="009A0FBA"/>
    <w:rsid w:val="009A1601"/>
    <w:rsid w:val="009A17C1"/>
    <w:rsid w:val="009A1D9E"/>
    <w:rsid w:val="009A27DB"/>
    <w:rsid w:val="009A462D"/>
    <w:rsid w:val="009A5852"/>
    <w:rsid w:val="009A5CBA"/>
    <w:rsid w:val="009A6113"/>
    <w:rsid w:val="009A64EC"/>
    <w:rsid w:val="009A6E51"/>
    <w:rsid w:val="009A793C"/>
    <w:rsid w:val="009B19F9"/>
    <w:rsid w:val="009B1F30"/>
    <w:rsid w:val="009B3AC2"/>
    <w:rsid w:val="009B4DF4"/>
    <w:rsid w:val="009B564E"/>
    <w:rsid w:val="009B59CB"/>
    <w:rsid w:val="009B5DDC"/>
    <w:rsid w:val="009B5F87"/>
    <w:rsid w:val="009B690E"/>
    <w:rsid w:val="009B7552"/>
    <w:rsid w:val="009B778D"/>
    <w:rsid w:val="009B7E87"/>
    <w:rsid w:val="009C0083"/>
    <w:rsid w:val="009C1413"/>
    <w:rsid w:val="009C39BF"/>
    <w:rsid w:val="009C403E"/>
    <w:rsid w:val="009C5E26"/>
    <w:rsid w:val="009C71CE"/>
    <w:rsid w:val="009C7A91"/>
    <w:rsid w:val="009D359F"/>
    <w:rsid w:val="009D3BA2"/>
    <w:rsid w:val="009D4C4E"/>
    <w:rsid w:val="009D4FF0"/>
    <w:rsid w:val="009D554F"/>
    <w:rsid w:val="009D561C"/>
    <w:rsid w:val="009D6158"/>
    <w:rsid w:val="009D6D09"/>
    <w:rsid w:val="009D703C"/>
    <w:rsid w:val="009D718F"/>
    <w:rsid w:val="009E068F"/>
    <w:rsid w:val="009E14D1"/>
    <w:rsid w:val="009E14E0"/>
    <w:rsid w:val="009E1B75"/>
    <w:rsid w:val="009E1D59"/>
    <w:rsid w:val="009E35DB"/>
    <w:rsid w:val="009E39F9"/>
    <w:rsid w:val="009E3BA6"/>
    <w:rsid w:val="009E3E3C"/>
    <w:rsid w:val="009E47A3"/>
    <w:rsid w:val="009E6424"/>
    <w:rsid w:val="009F08F3"/>
    <w:rsid w:val="009F1961"/>
    <w:rsid w:val="009F344F"/>
    <w:rsid w:val="009F3A4F"/>
    <w:rsid w:val="009F41ED"/>
    <w:rsid w:val="009F48D1"/>
    <w:rsid w:val="009F6B92"/>
    <w:rsid w:val="009F6D79"/>
    <w:rsid w:val="00A04648"/>
    <w:rsid w:val="00A048A8"/>
    <w:rsid w:val="00A04F49"/>
    <w:rsid w:val="00A06AC1"/>
    <w:rsid w:val="00A06FE3"/>
    <w:rsid w:val="00A10AED"/>
    <w:rsid w:val="00A11FA1"/>
    <w:rsid w:val="00A13E54"/>
    <w:rsid w:val="00A14EF5"/>
    <w:rsid w:val="00A15D68"/>
    <w:rsid w:val="00A17F63"/>
    <w:rsid w:val="00A2193B"/>
    <w:rsid w:val="00A22524"/>
    <w:rsid w:val="00A2351A"/>
    <w:rsid w:val="00A244EB"/>
    <w:rsid w:val="00A264A9"/>
    <w:rsid w:val="00A26666"/>
    <w:rsid w:val="00A27785"/>
    <w:rsid w:val="00A27D55"/>
    <w:rsid w:val="00A30187"/>
    <w:rsid w:val="00A30FA4"/>
    <w:rsid w:val="00A32579"/>
    <w:rsid w:val="00A32F5E"/>
    <w:rsid w:val="00A33776"/>
    <w:rsid w:val="00A3448A"/>
    <w:rsid w:val="00A34B2F"/>
    <w:rsid w:val="00A34C25"/>
    <w:rsid w:val="00A35CBF"/>
    <w:rsid w:val="00A36297"/>
    <w:rsid w:val="00A363D7"/>
    <w:rsid w:val="00A3644B"/>
    <w:rsid w:val="00A36A20"/>
    <w:rsid w:val="00A3789F"/>
    <w:rsid w:val="00A3793A"/>
    <w:rsid w:val="00A40A09"/>
    <w:rsid w:val="00A4181C"/>
    <w:rsid w:val="00A41CDB"/>
    <w:rsid w:val="00A41E2B"/>
    <w:rsid w:val="00A4300B"/>
    <w:rsid w:val="00A4306F"/>
    <w:rsid w:val="00A43440"/>
    <w:rsid w:val="00A446AA"/>
    <w:rsid w:val="00A45AF8"/>
    <w:rsid w:val="00A45B74"/>
    <w:rsid w:val="00A472D1"/>
    <w:rsid w:val="00A51CB8"/>
    <w:rsid w:val="00A521F8"/>
    <w:rsid w:val="00A52E1D"/>
    <w:rsid w:val="00A5304E"/>
    <w:rsid w:val="00A56EAE"/>
    <w:rsid w:val="00A571B6"/>
    <w:rsid w:val="00A573EC"/>
    <w:rsid w:val="00A60A03"/>
    <w:rsid w:val="00A61499"/>
    <w:rsid w:val="00A62A77"/>
    <w:rsid w:val="00A63483"/>
    <w:rsid w:val="00A65461"/>
    <w:rsid w:val="00A657D7"/>
    <w:rsid w:val="00A660AC"/>
    <w:rsid w:val="00A66A8E"/>
    <w:rsid w:val="00A673D2"/>
    <w:rsid w:val="00A67B6B"/>
    <w:rsid w:val="00A67E6C"/>
    <w:rsid w:val="00A704B5"/>
    <w:rsid w:val="00A71B99"/>
    <w:rsid w:val="00A735B1"/>
    <w:rsid w:val="00A73655"/>
    <w:rsid w:val="00A739D0"/>
    <w:rsid w:val="00A7412B"/>
    <w:rsid w:val="00A75999"/>
    <w:rsid w:val="00A761D4"/>
    <w:rsid w:val="00A769E4"/>
    <w:rsid w:val="00A76A37"/>
    <w:rsid w:val="00A76D9F"/>
    <w:rsid w:val="00A77EC4"/>
    <w:rsid w:val="00A77F0B"/>
    <w:rsid w:val="00A80760"/>
    <w:rsid w:val="00A81055"/>
    <w:rsid w:val="00A810DA"/>
    <w:rsid w:val="00A8116A"/>
    <w:rsid w:val="00A8246D"/>
    <w:rsid w:val="00A84A8F"/>
    <w:rsid w:val="00A86530"/>
    <w:rsid w:val="00A86E03"/>
    <w:rsid w:val="00A871DD"/>
    <w:rsid w:val="00A87776"/>
    <w:rsid w:val="00A90BD3"/>
    <w:rsid w:val="00A91925"/>
    <w:rsid w:val="00A92879"/>
    <w:rsid w:val="00A92C86"/>
    <w:rsid w:val="00A9442A"/>
    <w:rsid w:val="00A953AB"/>
    <w:rsid w:val="00A95AC8"/>
    <w:rsid w:val="00A97434"/>
    <w:rsid w:val="00AA016F"/>
    <w:rsid w:val="00AA1ED6"/>
    <w:rsid w:val="00AA2066"/>
    <w:rsid w:val="00AA3BB4"/>
    <w:rsid w:val="00AA4574"/>
    <w:rsid w:val="00AA51D6"/>
    <w:rsid w:val="00AA5AE4"/>
    <w:rsid w:val="00AA5BEB"/>
    <w:rsid w:val="00AA716D"/>
    <w:rsid w:val="00AA7B4C"/>
    <w:rsid w:val="00AB0BC8"/>
    <w:rsid w:val="00AB10A0"/>
    <w:rsid w:val="00AB11CA"/>
    <w:rsid w:val="00AB14D9"/>
    <w:rsid w:val="00AB192C"/>
    <w:rsid w:val="00AB1F88"/>
    <w:rsid w:val="00AB2849"/>
    <w:rsid w:val="00AB3929"/>
    <w:rsid w:val="00AB3D80"/>
    <w:rsid w:val="00AB4AB8"/>
    <w:rsid w:val="00AB4E37"/>
    <w:rsid w:val="00AB53E3"/>
    <w:rsid w:val="00AB655E"/>
    <w:rsid w:val="00AB687C"/>
    <w:rsid w:val="00AB6D3B"/>
    <w:rsid w:val="00AB7135"/>
    <w:rsid w:val="00AC007F"/>
    <w:rsid w:val="00AC1772"/>
    <w:rsid w:val="00AC18A5"/>
    <w:rsid w:val="00AC2ECD"/>
    <w:rsid w:val="00AC3119"/>
    <w:rsid w:val="00AC49FB"/>
    <w:rsid w:val="00AC4CCA"/>
    <w:rsid w:val="00AC5713"/>
    <w:rsid w:val="00AC5A10"/>
    <w:rsid w:val="00AC5B02"/>
    <w:rsid w:val="00AC5FDE"/>
    <w:rsid w:val="00AC7369"/>
    <w:rsid w:val="00AC7816"/>
    <w:rsid w:val="00AD074A"/>
    <w:rsid w:val="00AD0AA3"/>
    <w:rsid w:val="00AD12A8"/>
    <w:rsid w:val="00AD3308"/>
    <w:rsid w:val="00AD3F94"/>
    <w:rsid w:val="00AD4A5A"/>
    <w:rsid w:val="00AD67A6"/>
    <w:rsid w:val="00AE27AC"/>
    <w:rsid w:val="00AE285B"/>
    <w:rsid w:val="00AE33D9"/>
    <w:rsid w:val="00AE40E0"/>
    <w:rsid w:val="00AE4DBA"/>
    <w:rsid w:val="00AE4F07"/>
    <w:rsid w:val="00AF0CE3"/>
    <w:rsid w:val="00AF1B16"/>
    <w:rsid w:val="00AF1B83"/>
    <w:rsid w:val="00AF1C5D"/>
    <w:rsid w:val="00AF24DD"/>
    <w:rsid w:val="00AF42D7"/>
    <w:rsid w:val="00AF47D3"/>
    <w:rsid w:val="00AF5DD7"/>
    <w:rsid w:val="00AF6A1C"/>
    <w:rsid w:val="00B006FE"/>
    <w:rsid w:val="00B007CB"/>
    <w:rsid w:val="00B013EC"/>
    <w:rsid w:val="00B02AA9"/>
    <w:rsid w:val="00B02FA3"/>
    <w:rsid w:val="00B0374E"/>
    <w:rsid w:val="00B05084"/>
    <w:rsid w:val="00B06C76"/>
    <w:rsid w:val="00B06F32"/>
    <w:rsid w:val="00B104D2"/>
    <w:rsid w:val="00B10C1A"/>
    <w:rsid w:val="00B119DA"/>
    <w:rsid w:val="00B139D9"/>
    <w:rsid w:val="00B14B07"/>
    <w:rsid w:val="00B1511F"/>
    <w:rsid w:val="00B157F9"/>
    <w:rsid w:val="00B16616"/>
    <w:rsid w:val="00B17ED3"/>
    <w:rsid w:val="00B20256"/>
    <w:rsid w:val="00B20544"/>
    <w:rsid w:val="00B20758"/>
    <w:rsid w:val="00B20CFA"/>
    <w:rsid w:val="00B20D09"/>
    <w:rsid w:val="00B20D37"/>
    <w:rsid w:val="00B2124E"/>
    <w:rsid w:val="00B21FCC"/>
    <w:rsid w:val="00B2206F"/>
    <w:rsid w:val="00B22B55"/>
    <w:rsid w:val="00B23FBE"/>
    <w:rsid w:val="00B251B8"/>
    <w:rsid w:val="00B260D0"/>
    <w:rsid w:val="00B2654E"/>
    <w:rsid w:val="00B26BBF"/>
    <w:rsid w:val="00B273FD"/>
    <w:rsid w:val="00B2763F"/>
    <w:rsid w:val="00B27AAC"/>
    <w:rsid w:val="00B30929"/>
    <w:rsid w:val="00B31F59"/>
    <w:rsid w:val="00B31F71"/>
    <w:rsid w:val="00B32465"/>
    <w:rsid w:val="00B33A85"/>
    <w:rsid w:val="00B33D36"/>
    <w:rsid w:val="00B340B5"/>
    <w:rsid w:val="00B34ECE"/>
    <w:rsid w:val="00B36054"/>
    <w:rsid w:val="00B3699C"/>
    <w:rsid w:val="00B372AA"/>
    <w:rsid w:val="00B40374"/>
    <w:rsid w:val="00B40445"/>
    <w:rsid w:val="00B41888"/>
    <w:rsid w:val="00B438F1"/>
    <w:rsid w:val="00B44611"/>
    <w:rsid w:val="00B4496E"/>
    <w:rsid w:val="00B44E5E"/>
    <w:rsid w:val="00B45A52"/>
    <w:rsid w:val="00B46175"/>
    <w:rsid w:val="00B46EF4"/>
    <w:rsid w:val="00B47F34"/>
    <w:rsid w:val="00B50093"/>
    <w:rsid w:val="00B5190A"/>
    <w:rsid w:val="00B52E4D"/>
    <w:rsid w:val="00B53B08"/>
    <w:rsid w:val="00B5485D"/>
    <w:rsid w:val="00B564E1"/>
    <w:rsid w:val="00B61DA9"/>
    <w:rsid w:val="00B62EDB"/>
    <w:rsid w:val="00B639FB"/>
    <w:rsid w:val="00B643EB"/>
    <w:rsid w:val="00B64520"/>
    <w:rsid w:val="00B648AB"/>
    <w:rsid w:val="00B664C7"/>
    <w:rsid w:val="00B6669E"/>
    <w:rsid w:val="00B66E38"/>
    <w:rsid w:val="00B71C6F"/>
    <w:rsid w:val="00B739F6"/>
    <w:rsid w:val="00B759C3"/>
    <w:rsid w:val="00B76979"/>
    <w:rsid w:val="00B769EE"/>
    <w:rsid w:val="00B77CED"/>
    <w:rsid w:val="00B77DB0"/>
    <w:rsid w:val="00B80E83"/>
    <w:rsid w:val="00B81A6C"/>
    <w:rsid w:val="00B85DE5"/>
    <w:rsid w:val="00B87798"/>
    <w:rsid w:val="00B87C86"/>
    <w:rsid w:val="00B904DF"/>
    <w:rsid w:val="00B908A6"/>
    <w:rsid w:val="00B90B68"/>
    <w:rsid w:val="00B90F73"/>
    <w:rsid w:val="00B910CD"/>
    <w:rsid w:val="00B918DE"/>
    <w:rsid w:val="00B93B59"/>
    <w:rsid w:val="00B9406A"/>
    <w:rsid w:val="00B94BA5"/>
    <w:rsid w:val="00B9645A"/>
    <w:rsid w:val="00B9762E"/>
    <w:rsid w:val="00BA09FF"/>
    <w:rsid w:val="00BA2280"/>
    <w:rsid w:val="00BA2A08"/>
    <w:rsid w:val="00BA33D7"/>
    <w:rsid w:val="00BA3C62"/>
    <w:rsid w:val="00BA5499"/>
    <w:rsid w:val="00BA5649"/>
    <w:rsid w:val="00BA56D2"/>
    <w:rsid w:val="00BA6AA3"/>
    <w:rsid w:val="00BA76E0"/>
    <w:rsid w:val="00BB0DBE"/>
    <w:rsid w:val="00BB2A25"/>
    <w:rsid w:val="00BB45A4"/>
    <w:rsid w:val="00BB49E0"/>
    <w:rsid w:val="00BB4AF7"/>
    <w:rsid w:val="00BB51E9"/>
    <w:rsid w:val="00BB53F6"/>
    <w:rsid w:val="00BB5BF5"/>
    <w:rsid w:val="00BC0FDC"/>
    <w:rsid w:val="00BC3053"/>
    <w:rsid w:val="00BC36AE"/>
    <w:rsid w:val="00BC379C"/>
    <w:rsid w:val="00BC3BD0"/>
    <w:rsid w:val="00BC4D2E"/>
    <w:rsid w:val="00BC4F13"/>
    <w:rsid w:val="00BC50CE"/>
    <w:rsid w:val="00BC58A4"/>
    <w:rsid w:val="00BC5D8B"/>
    <w:rsid w:val="00BC6766"/>
    <w:rsid w:val="00BC763A"/>
    <w:rsid w:val="00BD06F7"/>
    <w:rsid w:val="00BD32C4"/>
    <w:rsid w:val="00BD48AC"/>
    <w:rsid w:val="00BD5F1A"/>
    <w:rsid w:val="00BD6DF6"/>
    <w:rsid w:val="00BD6FB7"/>
    <w:rsid w:val="00BE1234"/>
    <w:rsid w:val="00BE202E"/>
    <w:rsid w:val="00BE2F81"/>
    <w:rsid w:val="00BE2FA6"/>
    <w:rsid w:val="00BE333F"/>
    <w:rsid w:val="00BE7406"/>
    <w:rsid w:val="00BE7603"/>
    <w:rsid w:val="00BE7BF6"/>
    <w:rsid w:val="00BF2237"/>
    <w:rsid w:val="00BF2BA2"/>
    <w:rsid w:val="00BF3131"/>
    <w:rsid w:val="00BF3279"/>
    <w:rsid w:val="00BF3559"/>
    <w:rsid w:val="00BF69BC"/>
    <w:rsid w:val="00BF74C7"/>
    <w:rsid w:val="00C011C4"/>
    <w:rsid w:val="00C015F1"/>
    <w:rsid w:val="00C01F33"/>
    <w:rsid w:val="00C02BE9"/>
    <w:rsid w:val="00C02CC6"/>
    <w:rsid w:val="00C03143"/>
    <w:rsid w:val="00C0395C"/>
    <w:rsid w:val="00C03E6C"/>
    <w:rsid w:val="00C040F7"/>
    <w:rsid w:val="00C044AB"/>
    <w:rsid w:val="00C0510C"/>
    <w:rsid w:val="00C05706"/>
    <w:rsid w:val="00C06BA0"/>
    <w:rsid w:val="00C07377"/>
    <w:rsid w:val="00C10478"/>
    <w:rsid w:val="00C105A5"/>
    <w:rsid w:val="00C105E1"/>
    <w:rsid w:val="00C11F05"/>
    <w:rsid w:val="00C12107"/>
    <w:rsid w:val="00C1257A"/>
    <w:rsid w:val="00C12891"/>
    <w:rsid w:val="00C134E7"/>
    <w:rsid w:val="00C14D4B"/>
    <w:rsid w:val="00C14D9B"/>
    <w:rsid w:val="00C154BB"/>
    <w:rsid w:val="00C16E76"/>
    <w:rsid w:val="00C172B5"/>
    <w:rsid w:val="00C17ED5"/>
    <w:rsid w:val="00C20B19"/>
    <w:rsid w:val="00C21C3B"/>
    <w:rsid w:val="00C2359F"/>
    <w:rsid w:val="00C24142"/>
    <w:rsid w:val="00C244B9"/>
    <w:rsid w:val="00C26962"/>
    <w:rsid w:val="00C2749D"/>
    <w:rsid w:val="00C279B5"/>
    <w:rsid w:val="00C27C45"/>
    <w:rsid w:val="00C318B0"/>
    <w:rsid w:val="00C328D7"/>
    <w:rsid w:val="00C33335"/>
    <w:rsid w:val="00C33C97"/>
    <w:rsid w:val="00C34F65"/>
    <w:rsid w:val="00C36AF4"/>
    <w:rsid w:val="00C36BFD"/>
    <w:rsid w:val="00C36CBB"/>
    <w:rsid w:val="00C3719D"/>
    <w:rsid w:val="00C4231F"/>
    <w:rsid w:val="00C43684"/>
    <w:rsid w:val="00C43D6D"/>
    <w:rsid w:val="00C4433D"/>
    <w:rsid w:val="00C45B5B"/>
    <w:rsid w:val="00C51CC3"/>
    <w:rsid w:val="00C5402E"/>
    <w:rsid w:val="00C54995"/>
    <w:rsid w:val="00C54D41"/>
    <w:rsid w:val="00C54ED5"/>
    <w:rsid w:val="00C5529D"/>
    <w:rsid w:val="00C55486"/>
    <w:rsid w:val="00C55F91"/>
    <w:rsid w:val="00C563A4"/>
    <w:rsid w:val="00C60783"/>
    <w:rsid w:val="00C61E4D"/>
    <w:rsid w:val="00C635AB"/>
    <w:rsid w:val="00C63D19"/>
    <w:rsid w:val="00C64672"/>
    <w:rsid w:val="00C65006"/>
    <w:rsid w:val="00C70697"/>
    <w:rsid w:val="00C72EF4"/>
    <w:rsid w:val="00C7475F"/>
    <w:rsid w:val="00C75387"/>
    <w:rsid w:val="00C75D2F"/>
    <w:rsid w:val="00C767BE"/>
    <w:rsid w:val="00C76E3C"/>
    <w:rsid w:val="00C81568"/>
    <w:rsid w:val="00C81EAB"/>
    <w:rsid w:val="00C851AC"/>
    <w:rsid w:val="00C86CBB"/>
    <w:rsid w:val="00C871B9"/>
    <w:rsid w:val="00C9027A"/>
    <w:rsid w:val="00C9068E"/>
    <w:rsid w:val="00C911A9"/>
    <w:rsid w:val="00C917F9"/>
    <w:rsid w:val="00C91F2B"/>
    <w:rsid w:val="00C92167"/>
    <w:rsid w:val="00C93C4B"/>
    <w:rsid w:val="00C944AB"/>
    <w:rsid w:val="00C94C49"/>
    <w:rsid w:val="00C95B40"/>
    <w:rsid w:val="00CA0EA5"/>
    <w:rsid w:val="00CA1ED8"/>
    <w:rsid w:val="00CA2C14"/>
    <w:rsid w:val="00CA3414"/>
    <w:rsid w:val="00CA3EC3"/>
    <w:rsid w:val="00CA5B19"/>
    <w:rsid w:val="00CA5F4A"/>
    <w:rsid w:val="00CA6795"/>
    <w:rsid w:val="00CA7467"/>
    <w:rsid w:val="00CB0772"/>
    <w:rsid w:val="00CB1BB9"/>
    <w:rsid w:val="00CB1F63"/>
    <w:rsid w:val="00CB24F4"/>
    <w:rsid w:val="00CB479B"/>
    <w:rsid w:val="00CB7170"/>
    <w:rsid w:val="00CC040E"/>
    <w:rsid w:val="00CC111F"/>
    <w:rsid w:val="00CC1ACD"/>
    <w:rsid w:val="00CC2011"/>
    <w:rsid w:val="00CC251A"/>
    <w:rsid w:val="00CC2C99"/>
    <w:rsid w:val="00CC3EA0"/>
    <w:rsid w:val="00CC6CD6"/>
    <w:rsid w:val="00CC7B45"/>
    <w:rsid w:val="00CD1188"/>
    <w:rsid w:val="00CD175D"/>
    <w:rsid w:val="00CD23C0"/>
    <w:rsid w:val="00CD2470"/>
    <w:rsid w:val="00CD2ED1"/>
    <w:rsid w:val="00CD2ED3"/>
    <w:rsid w:val="00CD337B"/>
    <w:rsid w:val="00CD4E0B"/>
    <w:rsid w:val="00CD523D"/>
    <w:rsid w:val="00CD5DCB"/>
    <w:rsid w:val="00CE0424"/>
    <w:rsid w:val="00CE11A9"/>
    <w:rsid w:val="00CE1239"/>
    <w:rsid w:val="00CE263D"/>
    <w:rsid w:val="00CE3EBA"/>
    <w:rsid w:val="00CE5448"/>
    <w:rsid w:val="00CE7561"/>
    <w:rsid w:val="00CF0D28"/>
    <w:rsid w:val="00CF1354"/>
    <w:rsid w:val="00CF2DED"/>
    <w:rsid w:val="00CF3B1F"/>
    <w:rsid w:val="00CF3BF6"/>
    <w:rsid w:val="00CF4753"/>
    <w:rsid w:val="00CF61BE"/>
    <w:rsid w:val="00CF625B"/>
    <w:rsid w:val="00CF62A2"/>
    <w:rsid w:val="00CF687E"/>
    <w:rsid w:val="00CF6EE8"/>
    <w:rsid w:val="00CF7349"/>
    <w:rsid w:val="00CF744B"/>
    <w:rsid w:val="00CF7604"/>
    <w:rsid w:val="00D00A23"/>
    <w:rsid w:val="00D0349B"/>
    <w:rsid w:val="00D0377C"/>
    <w:rsid w:val="00D0550F"/>
    <w:rsid w:val="00D05E86"/>
    <w:rsid w:val="00D067A7"/>
    <w:rsid w:val="00D07A31"/>
    <w:rsid w:val="00D10249"/>
    <w:rsid w:val="00D115C3"/>
    <w:rsid w:val="00D115F7"/>
    <w:rsid w:val="00D11897"/>
    <w:rsid w:val="00D13135"/>
    <w:rsid w:val="00D13E4E"/>
    <w:rsid w:val="00D151A2"/>
    <w:rsid w:val="00D15B6B"/>
    <w:rsid w:val="00D15C74"/>
    <w:rsid w:val="00D16A5A"/>
    <w:rsid w:val="00D17391"/>
    <w:rsid w:val="00D20481"/>
    <w:rsid w:val="00D21521"/>
    <w:rsid w:val="00D21E05"/>
    <w:rsid w:val="00D21FF6"/>
    <w:rsid w:val="00D239A7"/>
    <w:rsid w:val="00D23F47"/>
    <w:rsid w:val="00D27BD3"/>
    <w:rsid w:val="00D30702"/>
    <w:rsid w:val="00D31B6D"/>
    <w:rsid w:val="00D32769"/>
    <w:rsid w:val="00D3449A"/>
    <w:rsid w:val="00D36032"/>
    <w:rsid w:val="00D36E71"/>
    <w:rsid w:val="00D374FF"/>
    <w:rsid w:val="00D37D87"/>
    <w:rsid w:val="00D37E91"/>
    <w:rsid w:val="00D40628"/>
    <w:rsid w:val="00D40B33"/>
    <w:rsid w:val="00D40C6F"/>
    <w:rsid w:val="00D417A9"/>
    <w:rsid w:val="00D41DF4"/>
    <w:rsid w:val="00D4318F"/>
    <w:rsid w:val="00D438BF"/>
    <w:rsid w:val="00D440F8"/>
    <w:rsid w:val="00D453BB"/>
    <w:rsid w:val="00D45DDD"/>
    <w:rsid w:val="00D47D5B"/>
    <w:rsid w:val="00D5027E"/>
    <w:rsid w:val="00D507C2"/>
    <w:rsid w:val="00D50D92"/>
    <w:rsid w:val="00D51B81"/>
    <w:rsid w:val="00D527DB"/>
    <w:rsid w:val="00D53C98"/>
    <w:rsid w:val="00D546FF"/>
    <w:rsid w:val="00D54FD1"/>
    <w:rsid w:val="00D55A03"/>
    <w:rsid w:val="00D55AD5"/>
    <w:rsid w:val="00D568B4"/>
    <w:rsid w:val="00D576CA"/>
    <w:rsid w:val="00D57C81"/>
    <w:rsid w:val="00D608D9"/>
    <w:rsid w:val="00D61AF5"/>
    <w:rsid w:val="00D61B7E"/>
    <w:rsid w:val="00D626F1"/>
    <w:rsid w:val="00D64C3C"/>
    <w:rsid w:val="00D652B5"/>
    <w:rsid w:val="00D66155"/>
    <w:rsid w:val="00D66D6B"/>
    <w:rsid w:val="00D67344"/>
    <w:rsid w:val="00D708B0"/>
    <w:rsid w:val="00D7124C"/>
    <w:rsid w:val="00D7235B"/>
    <w:rsid w:val="00D74734"/>
    <w:rsid w:val="00D760BC"/>
    <w:rsid w:val="00D777DE"/>
    <w:rsid w:val="00D77B1D"/>
    <w:rsid w:val="00D8021F"/>
    <w:rsid w:val="00D80383"/>
    <w:rsid w:val="00D80D35"/>
    <w:rsid w:val="00D810DE"/>
    <w:rsid w:val="00D81D7A"/>
    <w:rsid w:val="00D81DD9"/>
    <w:rsid w:val="00D823C6"/>
    <w:rsid w:val="00D84804"/>
    <w:rsid w:val="00D84B05"/>
    <w:rsid w:val="00D85A30"/>
    <w:rsid w:val="00D86180"/>
    <w:rsid w:val="00D86CA3"/>
    <w:rsid w:val="00D871CE"/>
    <w:rsid w:val="00D904CF"/>
    <w:rsid w:val="00D91397"/>
    <w:rsid w:val="00D9196D"/>
    <w:rsid w:val="00D920F1"/>
    <w:rsid w:val="00D92982"/>
    <w:rsid w:val="00D953C7"/>
    <w:rsid w:val="00D95A9C"/>
    <w:rsid w:val="00D95DF5"/>
    <w:rsid w:val="00D96D0B"/>
    <w:rsid w:val="00DA174E"/>
    <w:rsid w:val="00DA305E"/>
    <w:rsid w:val="00DA5417"/>
    <w:rsid w:val="00DA56E8"/>
    <w:rsid w:val="00DA7210"/>
    <w:rsid w:val="00DA7D34"/>
    <w:rsid w:val="00DB0A9F"/>
    <w:rsid w:val="00DB1CAD"/>
    <w:rsid w:val="00DB377D"/>
    <w:rsid w:val="00DC108D"/>
    <w:rsid w:val="00DC177E"/>
    <w:rsid w:val="00DC1EE9"/>
    <w:rsid w:val="00DC2D36"/>
    <w:rsid w:val="00DC3FBC"/>
    <w:rsid w:val="00DC53EF"/>
    <w:rsid w:val="00DC5A51"/>
    <w:rsid w:val="00DC729D"/>
    <w:rsid w:val="00DC746B"/>
    <w:rsid w:val="00DD10E1"/>
    <w:rsid w:val="00DD1B97"/>
    <w:rsid w:val="00DD283A"/>
    <w:rsid w:val="00DD5403"/>
    <w:rsid w:val="00DD6B4A"/>
    <w:rsid w:val="00DD7E04"/>
    <w:rsid w:val="00DE0123"/>
    <w:rsid w:val="00DE0452"/>
    <w:rsid w:val="00DE148A"/>
    <w:rsid w:val="00DE367B"/>
    <w:rsid w:val="00DE3DED"/>
    <w:rsid w:val="00DE5608"/>
    <w:rsid w:val="00DE58D0"/>
    <w:rsid w:val="00DE654F"/>
    <w:rsid w:val="00DE73B7"/>
    <w:rsid w:val="00DF0B6E"/>
    <w:rsid w:val="00DF15E0"/>
    <w:rsid w:val="00DF2484"/>
    <w:rsid w:val="00DF37A0"/>
    <w:rsid w:val="00DF5AC1"/>
    <w:rsid w:val="00DF5C93"/>
    <w:rsid w:val="00DF774B"/>
    <w:rsid w:val="00DF7EE3"/>
    <w:rsid w:val="00E00F03"/>
    <w:rsid w:val="00E018A3"/>
    <w:rsid w:val="00E02C41"/>
    <w:rsid w:val="00E03478"/>
    <w:rsid w:val="00E04391"/>
    <w:rsid w:val="00E06636"/>
    <w:rsid w:val="00E06D98"/>
    <w:rsid w:val="00E110E7"/>
    <w:rsid w:val="00E1128E"/>
    <w:rsid w:val="00E11B20"/>
    <w:rsid w:val="00E133F7"/>
    <w:rsid w:val="00E14077"/>
    <w:rsid w:val="00E14170"/>
    <w:rsid w:val="00E17FA2"/>
    <w:rsid w:val="00E214BD"/>
    <w:rsid w:val="00E21541"/>
    <w:rsid w:val="00E22330"/>
    <w:rsid w:val="00E22ED2"/>
    <w:rsid w:val="00E25A0C"/>
    <w:rsid w:val="00E2768B"/>
    <w:rsid w:val="00E27F87"/>
    <w:rsid w:val="00E30B5A"/>
    <w:rsid w:val="00E3123D"/>
    <w:rsid w:val="00E31461"/>
    <w:rsid w:val="00E31D43"/>
    <w:rsid w:val="00E32608"/>
    <w:rsid w:val="00E34188"/>
    <w:rsid w:val="00E34B6E"/>
    <w:rsid w:val="00E35559"/>
    <w:rsid w:val="00E3723A"/>
    <w:rsid w:val="00E37860"/>
    <w:rsid w:val="00E37FE2"/>
    <w:rsid w:val="00E40B3A"/>
    <w:rsid w:val="00E40E08"/>
    <w:rsid w:val="00E41158"/>
    <w:rsid w:val="00E41AD2"/>
    <w:rsid w:val="00E420D7"/>
    <w:rsid w:val="00E42402"/>
    <w:rsid w:val="00E4400A"/>
    <w:rsid w:val="00E446F1"/>
    <w:rsid w:val="00E4498C"/>
    <w:rsid w:val="00E4532B"/>
    <w:rsid w:val="00E46886"/>
    <w:rsid w:val="00E46E30"/>
    <w:rsid w:val="00E47AEF"/>
    <w:rsid w:val="00E47AF0"/>
    <w:rsid w:val="00E50FBE"/>
    <w:rsid w:val="00E523D4"/>
    <w:rsid w:val="00E53B75"/>
    <w:rsid w:val="00E53F66"/>
    <w:rsid w:val="00E54418"/>
    <w:rsid w:val="00E54E3B"/>
    <w:rsid w:val="00E55F82"/>
    <w:rsid w:val="00E562E9"/>
    <w:rsid w:val="00E57565"/>
    <w:rsid w:val="00E60658"/>
    <w:rsid w:val="00E63838"/>
    <w:rsid w:val="00E64434"/>
    <w:rsid w:val="00E644B4"/>
    <w:rsid w:val="00E64B5A"/>
    <w:rsid w:val="00E6621F"/>
    <w:rsid w:val="00E66718"/>
    <w:rsid w:val="00E66E78"/>
    <w:rsid w:val="00E67C51"/>
    <w:rsid w:val="00E71723"/>
    <w:rsid w:val="00E72EFC"/>
    <w:rsid w:val="00E744B9"/>
    <w:rsid w:val="00E758EC"/>
    <w:rsid w:val="00E76008"/>
    <w:rsid w:val="00E76587"/>
    <w:rsid w:val="00E76E25"/>
    <w:rsid w:val="00E8234C"/>
    <w:rsid w:val="00E83AA9"/>
    <w:rsid w:val="00E84448"/>
    <w:rsid w:val="00E85928"/>
    <w:rsid w:val="00E87822"/>
    <w:rsid w:val="00E90395"/>
    <w:rsid w:val="00E9039E"/>
    <w:rsid w:val="00E90E49"/>
    <w:rsid w:val="00E917F9"/>
    <w:rsid w:val="00E925E7"/>
    <w:rsid w:val="00E9291C"/>
    <w:rsid w:val="00E93FFE"/>
    <w:rsid w:val="00E94043"/>
    <w:rsid w:val="00E9465D"/>
    <w:rsid w:val="00E94F83"/>
    <w:rsid w:val="00E94F8A"/>
    <w:rsid w:val="00E964FC"/>
    <w:rsid w:val="00E973B2"/>
    <w:rsid w:val="00EA1175"/>
    <w:rsid w:val="00EA13B6"/>
    <w:rsid w:val="00EA496A"/>
    <w:rsid w:val="00EA4BF0"/>
    <w:rsid w:val="00EA5129"/>
    <w:rsid w:val="00EA7A41"/>
    <w:rsid w:val="00EA7B37"/>
    <w:rsid w:val="00EA7C5E"/>
    <w:rsid w:val="00EB077B"/>
    <w:rsid w:val="00EB0B9A"/>
    <w:rsid w:val="00EB1A54"/>
    <w:rsid w:val="00EB2CFB"/>
    <w:rsid w:val="00EB41A0"/>
    <w:rsid w:val="00EB4EA2"/>
    <w:rsid w:val="00EB6C1E"/>
    <w:rsid w:val="00EB76DA"/>
    <w:rsid w:val="00EC0497"/>
    <w:rsid w:val="00EC27C6"/>
    <w:rsid w:val="00EC2D4E"/>
    <w:rsid w:val="00EC4207"/>
    <w:rsid w:val="00EC4C3C"/>
    <w:rsid w:val="00EC4CB2"/>
    <w:rsid w:val="00EC5653"/>
    <w:rsid w:val="00EC71CE"/>
    <w:rsid w:val="00EC7A8C"/>
    <w:rsid w:val="00ED1006"/>
    <w:rsid w:val="00ED377D"/>
    <w:rsid w:val="00ED490D"/>
    <w:rsid w:val="00ED4A76"/>
    <w:rsid w:val="00ED4DD1"/>
    <w:rsid w:val="00ED673E"/>
    <w:rsid w:val="00ED6ED8"/>
    <w:rsid w:val="00EE4B50"/>
    <w:rsid w:val="00EE5763"/>
    <w:rsid w:val="00EE5DBE"/>
    <w:rsid w:val="00EE63EB"/>
    <w:rsid w:val="00EE6D1E"/>
    <w:rsid w:val="00EF0619"/>
    <w:rsid w:val="00EF0D0E"/>
    <w:rsid w:val="00EF18FE"/>
    <w:rsid w:val="00EF1BFF"/>
    <w:rsid w:val="00EF2003"/>
    <w:rsid w:val="00EF2761"/>
    <w:rsid w:val="00EF2C87"/>
    <w:rsid w:val="00EF3C81"/>
    <w:rsid w:val="00EF413B"/>
    <w:rsid w:val="00EF4F8A"/>
    <w:rsid w:val="00EF5787"/>
    <w:rsid w:val="00EF5D67"/>
    <w:rsid w:val="00EF60D0"/>
    <w:rsid w:val="00EF697B"/>
    <w:rsid w:val="00EF700E"/>
    <w:rsid w:val="00F00F6B"/>
    <w:rsid w:val="00F01926"/>
    <w:rsid w:val="00F0297C"/>
    <w:rsid w:val="00F0528D"/>
    <w:rsid w:val="00F06028"/>
    <w:rsid w:val="00F0627C"/>
    <w:rsid w:val="00F06C67"/>
    <w:rsid w:val="00F06DFD"/>
    <w:rsid w:val="00F071D1"/>
    <w:rsid w:val="00F07533"/>
    <w:rsid w:val="00F10629"/>
    <w:rsid w:val="00F10A1A"/>
    <w:rsid w:val="00F10C70"/>
    <w:rsid w:val="00F112D0"/>
    <w:rsid w:val="00F113BF"/>
    <w:rsid w:val="00F13336"/>
    <w:rsid w:val="00F1466E"/>
    <w:rsid w:val="00F1528F"/>
    <w:rsid w:val="00F15FA5"/>
    <w:rsid w:val="00F16E45"/>
    <w:rsid w:val="00F176FE"/>
    <w:rsid w:val="00F209B7"/>
    <w:rsid w:val="00F22D63"/>
    <w:rsid w:val="00F2376F"/>
    <w:rsid w:val="00F24052"/>
    <w:rsid w:val="00F243D8"/>
    <w:rsid w:val="00F24C0F"/>
    <w:rsid w:val="00F26739"/>
    <w:rsid w:val="00F27533"/>
    <w:rsid w:val="00F30828"/>
    <w:rsid w:val="00F30A43"/>
    <w:rsid w:val="00F313D6"/>
    <w:rsid w:val="00F3226A"/>
    <w:rsid w:val="00F32DA3"/>
    <w:rsid w:val="00F34666"/>
    <w:rsid w:val="00F34977"/>
    <w:rsid w:val="00F354B4"/>
    <w:rsid w:val="00F36FFD"/>
    <w:rsid w:val="00F37B71"/>
    <w:rsid w:val="00F40AE4"/>
    <w:rsid w:val="00F40F0C"/>
    <w:rsid w:val="00F41935"/>
    <w:rsid w:val="00F4292E"/>
    <w:rsid w:val="00F42AFB"/>
    <w:rsid w:val="00F4371A"/>
    <w:rsid w:val="00F44D3A"/>
    <w:rsid w:val="00F45212"/>
    <w:rsid w:val="00F45D44"/>
    <w:rsid w:val="00F4766C"/>
    <w:rsid w:val="00F50548"/>
    <w:rsid w:val="00F507D1"/>
    <w:rsid w:val="00F5097D"/>
    <w:rsid w:val="00F50987"/>
    <w:rsid w:val="00F519CE"/>
    <w:rsid w:val="00F51ADA"/>
    <w:rsid w:val="00F5337A"/>
    <w:rsid w:val="00F539E1"/>
    <w:rsid w:val="00F607C5"/>
    <w:rsid w:val="00F60DEA"/>
    <w:rsid w:val="00F62DC5"/>
    <w:rsid w:val="00F62DCF"/>
    <w:rsid w:val="00F6302A"/>
    <w:rsid w:val="00F64C2B"/>
    <w:rsid w:val="00F651BE"/>
    <w:rsid w:val="00F67055"/>
    <w:rsid w:val="00F67F53"/>
    <w:rsid w:val="00F703BE"/>
    <w:rsid w:val="00F71295"/>
    <w:rsid w:val="00F71A11"/>
    <w:rsid w:val="00F71F69"/>
    <w:rsid w:val="00F72B56"/>
    <w:rsid w:val="00F72B72"/>
    <w:rsid w:val="00F72DCC"/>
    <w:rsid w:val="00F74BB9"/>
    <w:rsid w:val="00F75582"/>
    <w:rsid w:val="00F764CD"/>
    <w:rsid w:val="00F76EFA"/>
    <w:rsid w:val="00F800A3"/>
    <w:rsid w:val="00F804BE"/>
    <w:rsid w:val="00F817CE"/>
    <w:rsid w:val="00F82323"/>
    <w:rsid w:val="00F83226"/>
    <w:rsid w:val="00F839F1"/>
    <w:rsid w:val="00F8456C"/>
    <w:rsid w:val="00F84892"/>
    <w:rsid w:val="00F8547E"/>
    <w:rsid w:val="00F859D8"/>
    <w:rsid w:val="00F862AF"/>
    <w:rsid w:val="00F868F5"/>
    <w:rsid w:val="00F87126"/>
    <w:rsid w:val="00F8713A"/>
    <w:rsid w:val="00F9056A"/>
    <w:rsid w:val="00F90F8D"/>
    <w:rsid w:val="00F914C5"/>
    <w:rsid w:val="00F926BB"/>
    <w:rsid w:val="00F92764"/>
    <w:rsid w:val="00F92782"/>
    <w:rsid w:val="00F93AA9"/>
    <w:rsid w:val="00F96654"/>
    <w:rsid w:val="00F96985"/>
    <w:rsid w:val="00F96CF9"/>
    <w:rsid w:val="00F973DE"/>
    <w:rsid w:val="00F97838"/>
    <w:rsid w:val="00F97F91"/>
    <w:rsid w:val="00FA285A"/>
    <w:rsid w:val="00FA2BB3"/>
    <w:rsid w:val="00FA2EB1"/>
    <w:rsid w:val="00FA3A66"/>
    <w:rsid w:val="00FA692A"/>
    <w:rsid w:val="00FA6A6A"/>
    <w:rsid w:val="00FA7258"/>
    <w:rsid w:val="00FB1C43"/>
    <w:rsid w:val="00FB220C"/>
    <w:rsid w:val="00FB2392"/>
    <w:rsid w:val="00FB44B5"/>
    <w:rsid w:val="00FB4C80"/>
    <w:rsid w:val="00FB581B"/>
    <w:rsid w:val="00FB6A6A"/>
    <w:rsid w:val="00FB7322"/>
    <w:rsid w:val="00FC08E9"/>
    <w:rsid w:val="00FC1105"/>
    <w:rsid w:val="00FC4259"/>
    <w:rsid w:val="00FC5446"/>
    <w:rsid w:val="00FC5823"/>
    <w:rsid w:val="00FC657F"/>
    <w:rsid w:val="00FC6BD7"/>
    <w:rsid w:val="00FC7429"/>
    <w:rsid w:val="00FD07F6"/>
    <w:rsid w:val="00FD1AC5"/>
    <w:rsid w:val="00FD1EC8"/>
    <w:rsid w:val="00FD209A"/>
    <w:rsid w:val="00FD3084"/>
    <w:rsid w:val="00FD47ED"/>
    <w:rsid w:val="00FD74DB"/>
    <w:rsid w:val="00FD7660"/>
    <w:rsid w:val="00FD7A21"/>
    <w:rsid w:val="00FE0655"/>
    <w:rsid w:val="00FE1B3C"/>
    <w:rsid w:val="00FE2365"/>
    <w:rsid w:val="00FE4C7B"/>
    <w:rsid w:val="00FE7336"/>
    <w:rsid w:val="00FE75EC"/>
    <w:rsid w:val="00FE787C"/>
    <w:rsid w:val="00FF0533"/>
    <w:rsid w:val="00FF235E"/>
    <w:rsid w:val="00FF290F"/>
    <w:rsid w:val="00FF2E44"/>
    <w:rsid w:val="00FF3799"/>
    <w:rsid w:val="00FF45A5"/>
    <w:rsid w:val="00FF5C91"/>
    <w:rsid w:val="00FF7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2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table" w:styleId="TableGrid">
    <w:name w:val="Table Grid"/>
    <w:basedOn w:val="TableNormal"/>
    <w:rsid w:val="0000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F413B"/>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oc-text2">
    <w:name w:val="Doc-text2"/>
    <w:basedOn w:val="Normal"/>
    <w:link w:val="Doc-text2Char"/>
    <w:qFormat/>
    <w:rsid w:val="006334A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34A6"/>
    <w:rPr>
      <w:rFonts w:ascii="Arial" w:eastAsia="MS Mincho" w:hAnsi="Arial"/>
      <w:szCs w:val="24"/>
      <w:lang w:val="en-GB" w:eastAsia="en-GB"/>
    </w:rPr>
  </w:style>
  <w:style w:type="paragraph" w:styleId="ListParagraph">
    <w:name w:val="List Paragraph"/>
    <w:basedOn w:val="Normal"/>
    <w:uiPriority w:val="34"/>
    <w:qFormat/>
    <w:rsid w:val="00EF2003"/>
    <w:pPr>
      <w:ind w:left="1304"/>
    </w:pPr>
  </w:style>
  <w:style w:type="paragraph" w:styleId="EndnoteText">
    <w:name w:val="endnote text"/>
    <w:basedOn w:val="Normal"/>
    <w:link w:val="EndnoteTextChar"/>
    <w:rsid w:val="00FD1AC5"/>
  </w:style>
  <w:style w:type="character" w:customStyle="1" w:styleId="EndnoteTextChar">
    <w:name w:val="Endnote Text Char"/>
    <w:link w:val="EndnoteText"/>
    <w:rsid w:val="00FD1AC5"/>
    <w:rPr>
      <w:rFonts w:ascii="Arial" w:hAnsi="Arial"/>
      <w:lang w:val="en-GB" w:eastAsia="zh-CN"/>
    </w:rPr>
  </w:style>
  <w:style w:type="character" w:styleId="EndnoteReference">
    <w:name w:val="endnote reference"/>
    <w:rsid w:val="00FD1AC5"/>
    <w:rPr>
      <w:vertAlign w:val="superscript"/>
    </w:rPr>
  </w:style>
  <w:style w:type="paragraph" w:styleId="Revision">
    <w:name w:val="Revision"/>
    <w:hidden/>
    <w:uiPriority w:val="99"/>
    <w:semiHidden/>
    <w:rsid w:val="00895D2C"/>
    <w:rPr>
      <w:rFonts w:ascii="Arial" w:hAnsi="Arial"/>
      <w:lang w:val="en-GB" w:eastAsia="zh-CN"/>
    </w:rPr>
  </w:style>
  <w:style w:type="character" w:customStyle="1" w:styleId="THChar">
    <w:name w:val="TH Char"/>
    <w:link w:val="TH"/>
    <w:rsid w:val="00AF0CE3"/>
    <w:rPr>
      <w:rFonts w:ascii="Arial" w:hAnsi="Arial"/>
      <w:b/>
      <w:lang w:val="en-GB"/>
    </w:rPr>
  </w:style>
  <w:style w:type="paragraph" w:styleId="NormalWeb">
    <w:name w:val="Normal (Web)"/>
    <w:basedOn w:val="Normal"/>
    <w:uiPriority w:val="99"/>
    <w:unhideWhenUsed/>
    <w:rsid w:val="002F748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ommentTextChar">
    <w:name w:val="Comment Text Char"/>
    <w:link w:val="CommentText"/>
    <w:semiHidden/>
    <w:rsid w:val="0052769E"/>
    <w:rPr>
      <w:rFonts w:ascii="Arial" w:hAnsi="Arial"/>
      <w:lang w:val="en-GB" w:eastAsia="zh-CN"/>
    </w:rPr>
  </w:style>
  <w:style w:type="character" w:styleId="Emphasis">
    <w:name w:val="Emphasis"/>
    <w:basedOn w:val="DefaultParagraphFont"/>
    <w:qFormat/>
    <w:rsid w:val="00961DF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2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table" w:styleId="TableGrid">
    <w:name w:val="Table Grid"/>
    <w:basedOn w:val="TableNormal"/>
    <w:rsid w:val="0000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F413B"/>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oc-text2">
    <w:name w:val="Doc-text2"/>
    <w:basedOn w:val="Normal"/>
    <w:link w:val="Doc-text2Char"/>
    <w:qFormat/>
    <w:rsid w:val="006334A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34A6"/>
    <w:rPr>
      <w:rFonts w:ascii="Arial" w:eastAsia="MS Mincho" w:hAnsi="Arial"/>
      <w:szCs w:val="24"/>
      <w:lang w:val="en-GB" w:eastAsia="en-GB"/>
    </w:rPr>
  </w:style>
  <w:style w:type="paragraph" w:styleId="ListParagraph">
    <w:name w:val="List Paragraph"/>
    <w:basedOn w:val="Normal"/>
    <w:uiPriority w:val="34"/>
    <w:qFormat/>
    <w:rsid w:val="00EF2003"/>
    <w:pPr>
      <w:ind w:left="1304"/>
    </w:pPr>
  </w:style>
  <w:style w:type="paragraph" w:styleId="EndnoteText">
    <w:name w:val="endnote text"/>
    <w:basedOn w:val="Normal"/>
    <w:link w:val="EndnoteTextChar"/>
    <w:rsid w:val="00FD1AC5"/>
  </w:style>
  <w:style w:type="character" w:customStyle="1" w:styleId="EndnoteTextChar">
    <w:name w:val="Endnote Text Char"/>
    <w:link w:val="EndnoteText"/>
    <w:rsid w:val="00FD1AC5"/>
    <w:rPr>
      <w:rFonts w:ascii="Arial" w:hAnsi="Arial"/>
      <w:lang w:val="en-GB" w:eastAsia="zh-CN"/>
    </w:rPr>
  </w:style>
  <w:style w:type="character" w:styleId="EndnoteReference">
    <w:name w:val="endnote reference"/>
    <w:rsid w:val="00FD1AC5"/>
    <w:rPr>
      <w:vertAlign w:val="superscript"/>
    </w:rPr>
  </w:style>
  <w:style w:type="paragraph" w:styleId="Revision">
    <w:name w:val="Revision"/>
    <w:hidden/>
    <w:uiPriority w:val="99"/>
    <w:semiHidden/>
    <w:rsid w:val="00895D2C"/>
    <w:rPr>
      <w:rFonts w:ascii="Arial" w:hAnsi="Arial"/>
      <w:lang w:val="en-GB" w:eastAsia="zh-CN"/>
    </w:rPr>
  </w:style>
  <w:style w:type="character" w:customStyle="1" w:styleId="THChar">
    <w:name w:val="TH Char"/>
    <w:link w:val="TH"/>
    <w:rsid w:val="00AF0CE3"/>
    <w:rPr>
      <w:rFonts w:ascii="Arial" w:hAnsi="Arial"/>
      <w:b/>
      <w:lang w:val="en-GB"/>
    </w:rPr>
  </w:style>
  <w:style w:type="paragraph" w:styleId="NormalWeb">
    <w:name w:val="Normal (Web)"/>
    <w:basedOn w:val="Normal"/>
    <w:uiPriority w:val="99"/>
    <w:unhideWhenUsed/>
    <w:rsid w:val="002F748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ommentTextChar">
    <w:name w:val="Comment Text Char"/>
    <w:link w:val="CommentText"/>
    <w:semiHidden/>
    <w:rsid w:val="0052769E"/>
    <w:rPr>
      <w:rFonts w:ascii="Arial" w:hAnsi="Arial"/>
      <w:lang w:val="en-GB" w:eastAsia="zh-CN"/>
    </w:rPr>
  </w:style>
  <w:style w:type="character" w:styleId="Emphasis">
    <w:name w:val="Emphasis"/>
    <w:basedOn w:val="DefaultParagraphFont"/>
    <w:qFormat/>
    <w:rsid w:val="00961D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2236">
      <w:bodyDiv w:val="1"/>
      <w:marLeft w:val="0"/>
      <w:marRight w:val="0"/>
      <w:marTop w:val="0"/>
      <w:marBottom w:val="0"/>
      <w:divBdr>
        <w:top w:val="none" w:sz="0" w:space="0" w:color="auto"/>
        <w:left w:val="none" w:sz="0" w:space="0" w:color="auto"/>
        <w:bottom w:val="none" w:sz="0" w:space="0" w:color="auto"/>
        <w:right w:val="none" w:sz="0" w:space="0" w:color="auto"/>
      </w:divBdr>
      <w:divsChild>
        <w:div w:id="1037704921">
          <w:marLeft w:val="0"/>
          <w:marRight w:val="0"/>
          <w:marTop w:val="0"/>
          <w:marBottom w:val="0"/>
          <w:divBdr>
            <w:top w:val="none" w:sz="0" w:space="0" w:color="auto"/>
            <w:left w:val="none" w:sz="0" w:space="0" w:color="auto"/>
            <w:bottom w:val="none" w:sz="0" w:space="0" w:color="auto"/>
            <w:right w:val="none" w:sz="0" w:space="0" w:color="auto"/>
          </w:divBdr>
          <w:divsChild>
            <w:div w:id="179124997">
              <w:marLeft w:val="0"/>
              <w:marRight w:val="0"/>
              <w:marTop w:val="0"/>
              <w:marBottom w:val="0"/>
              <w:divBdr>
                <w:top w:val="none" w:sz="0" w:space="0" w:color="auto"/>
                <w:left w:val="none" w:sz="0" w:space="0" w:color="auto"/>
                <w:bottom w:val="none" w:sz="0" w:space="0" w:color="auto"/>
                <w:right w:val="none" w:sz="0" w:space="0" w:color="auto"/>
              </w:divBdr>
              <w:divsChild>
                <w:div w:id="6310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5012">
      <w:bodyDiv w:val="1"/>
      <w:marLeft w:val="0"/>
      <w:marRight w:val="0"/>
      <w:marTop w:val="0"/>
      <w:marBottom w:val="0"/>
      <w:divBdr>
        <w:top w:val="none" w:sz="0" w:space="0" w:color="auto"/>
        <w:left w:val="none" w:sz="0" w:space="0" w:color="auto"/>
        <w:bottom w:val="none" w:sz="0" w:space="0" w:color="auto"/>
        <w:right w:val="none" w:sz="0" w:space="0" w:color="auto"/>
      </w:divBdr>
      <w:divsChild>
        <w:div w:id="1382705778">
          <w:marLeft w:val="835"/>
          <w:marRight w:val="0"/>
          <w:marTop w:val="77"/>
          <w:marBottom w:val="0"/>
          <w:divBdr>
            <w:top w:val="none" w:sz="0" w:space="0" w:color="auto"/>
            <w:left w:val="none" w:sz="0" w:space="0" w:color="auto"/>
            <w:bottom w:val="none" w:sz="0" w:space="0" w:color="auto"/>
            <w:right w:val="none" w:sz="0" w:space="0" w:color="auto"/>
          </w:divBdr>
        </w:div>
        <w:div w:id="1565290392">
          <w:marLeft w:val="1411"/>
          <w:marRight w:val="0"/>
          <w:marTop w:val="77"/>
          <w:marBottom w:val="0"/>
          <w:divBdr>
            <w:top w:val="none" w:sz="0" w:space="0" w:color="auto"/>
            <w:left w:val="none" w:sz="0" w:space="0" w:color="auto"/>
            <w:bottom w:val="none" w:sz="0" w:space="0" w:color="auto"/>
            <w:right w:val="none" w:sz="0" w:space="0" w:color="auto"/>
          </w:divBdr>
        </w:div>
        <w:div w:id="313527479">
          <w:marLeft w:val="1411"/>
          <w:marRight w:val="0"/>
          <w:marTop w:val="77"/>
          <w:marBottom w:val="0"/>
          <w:divBdr>
            <w:top w:val="none" w:sz="0" w:space="0" w:color="auto"/>
            <w:left w:val="none" w:sz="0" w:space="0" w:color="auto"/>
            <w:bottom w:val="none" w:sz="0" w:space="0" w:color="auto"/>
            <w:right w:val="none" w:sz="0" w:space="0" w:color="auto"/>
          </w:divBdr>
        </w:div>
        <w:div w:id="30038133">
          <w:marLeft w:val="835"/>
          <w:marRight w:val="0"/>
          <w:marTop w:val="77"/>
          <w:marBottom w:val="0"/>
          <w:divBdr>
            <w:top w:val="none" w:sz="0" w:space="0" w:color="auto"/>
            <w:left w:val="none" w:sz="0" w:space="0" w:color="auto"/>
            <w:bottom w:val="none" w:sz="0" w:space="0" w:color="auto"/>
            <w:right w:val="none" w:sz="0" w:space="0" w:color="auto"/>
          </w:divBdr>
        </w:div>
        <w:div w:id="922177149">
          <w:marLeft w:val="1411"/>
          <w:marRight w:val="0"/>
          <w:marTop w:val="77"/>
          <w:marBottom w:val="0"/>
          <w:divBdr>
            <w:top w:val="none" w:sz="0" w:space="0" w:color="auto"/>
            <w:left w:val="none" w:sz="0" w:space="0" w:color="auto"/>
            <w:bottom w:val="none" w:sz="0" w:space="0" w:color="auto"/>
            <w:right w:val="none" w:sz="0" w:space="0" w:color="auto"/>
          </w:divBdr>
        </w:div>
        <w:div w:id="147014607">
          <w:marLeft w:val="835"/>
          <w:marRight w:val="0"/>
          <w:marTop w:val="77"/>
          <w:marBottom w:val="0"/>
          <w:divBdr>
            <w:top w:val="none" w:sz="0" w:space="0" w:color="auto"/>
            <w:left w:val="none" w:sz="0" w:space="0" w:color="auto"/>
            <w:bottom w:val="none" w:sz="0" w:space="0" w:color="auto"/>
            <w:right w:val="none" w:sz="0" w:space="0" w:color="auto"/>
          </w:divBdr>
        </w:div>
      </w:divsChild>
    </w:div>
    <w:div w:id="44531143">
      <w:bodyDiv w:val="1"/>
      <w:marLeft w:val="0"/>
      <w:marRight w:val="0"/>
      <w:marTop w:val="0"/>
      <w:marBottom w:val="0"/>
      <w:divBdr>
        <w:top w:val="none" w:sz="0" w:space="0" w:color="auto"/>
        <w:left w:val="none" w:sz="0" w:space="0" w:color="auto"/>
        <w:bottom w:val="none" w:sz="0" w:space="0" w:color="auto"/>
        <w:right w:val="none" w:sz="0" w:space="0" w:color="auto"/>
      </w:divBdr>
    </w:div>
    <w:div w:id="102310115">
      <w:bodyDiv w:val="1"/>
      <w:marLeft w:val="0"/>
      <w:marRight w:val="0"/>
      <w:marTop w:val="0"/>
      <w:marBottom w:val="0"/>
      <w:divBdr>
        <w:top w:val="none" w:sz="0" w:space="0" w:color="auto"/>
        <w:left w:val="none" w:sz="0" w:space="0" w:color="auto"/>
        <w:bottom w:val="none" w:sz="0" w:space="0" w:color="auto"/>
        <w:right w:val="none" w:sz="0" w:space="0" w:color="auto"/>
      </w:divBdr>
    </w:div>
    <w:div w:id="113450881">
      <w:bodyDiv w:val="1"/>
      <w:marLeft w:val="0"/>
      <w:marRight w:val="0"/>
      <w:marTop w:val="0"/>
      <w:marBottom w:val="0"/>
      <w:divBdr>
        <w:top w:val="none" w:sz="0" w:space="0" w:color="auto"/>
        <w:left w:val="none" w:sz="0" w:space="0" w:color="auto"/>
        <w:bottom w:val="none" w:sz="0" w:space="0" w:color="auto"/>
        <w:right w:val="none" w:sz="0" w:space="0" w:color="auto"/>
      </w:divBdr>
      <w:divsChild>
        <w:div w:id="103767984">
          <w:marLeft w:val="274"/>
          <w:marRight w:val="0"/>
          <w:marTop w:val="86"/>
          <w:marBottom w:val="0"/>
          <w:divBdr>
            <w:top w:val="none" w:sz="0" w:space="0" w:color="auto"/>
            <w:left w:val="none" w:sz="0" w:space="0" w:color="auto"/>
            <w:bottom w:val="none" w:sz="0" w:space="0" w:color="auto"/>
            <w:right w:val="none" w:sz="0" w:space="0" w:color="auto"/>
          </w:divBdr>
        </w:div>
      </w:divsChild>
    </w:div>
    <w:div w:id="141628314">
      <w:bodyDiv w:val="1"/>
      <w:marLeft w:val="0"/>
      <w:marRight w:val="0"/>
      <w:marTop w:val="0"/>
      <w:marBottom w:val="0"/>
      <w:divBdr>
        <w:top w:val="none" w:sz="0" w:space="0" w:color="auto"/>
        <w:left w:val="none" w:sz="0" w:space="0" w:color="auto"/>
        <w:bottom w:val="none" w:sz="0" w:space="0" w:color="auto"/>
        <w:right w:val="none" w:sz="0" w:space="0" w:color="auto"/>
      </w:divBdr>
    </w:div>
    <w:div w:id="165370170">
      <w:bodyDiv w:val="1"/>
      <w:marLeft w:val="0"/>
      <w:marRight w:val="0"/>
      <w:marTop w:val="0"/>
      <w:marBottom w:val="0"/>
      <w:divBdr>
        <w:top w:val="none" w:sz="0" w:space="0" w:color="auto"/>
        <w:left w:val="none" w:sz="0" w:space="0" w:color="auto"/>
        <w:bottom w:val="none" w:sz="0" w:space="0" w:color="auto"/>
        <w:right w:val="none" w:sz="0" w:space="0" w:color="auto"/>
      </w:divBdr>
      <w:divsChild>
        <w:div w:id="1655143012">
          <w:marLeft w:val="0"/>
          <w:marRight w:val="0"/>
          <w:marTop w:val="0"/>
          <w:marBottom w:val="0"/>
          <w:divBdr>
            <w:top w:val="none" w:sz="0" w:space="0" w:color="auto"/>
            <w:left w:val="none" w:sz="0" w:space="0" w:color="auto"/>
            <w:bottom w:val="none" w:sz="0" w:space="0" w:color="auto"/>
            <w:right w:val="none" w:sz="0" w:space="0" w:color="auto"/>
          </w:divBdr>
          <w:divsChild>
            <w:div w:id="707292434">
              <w:marLeft w:val="0"/>
              <w:marRight w:val="0"/>
              <w:marTop w:val="0"/>
              <w:marBottom w:val="0"/>
              <w:divBdr>
                <w:top w:val="none" w:sz="0" w:space="0" w:color="auto"/>
                <w:left w:val="none" w:sz="0" w:space="0" w:color="auto"/>
                <w:bottom w:val="none" w:sz="0" w:space="0" w:color="auto"/>
                <w:right w:val="none" w:sz="0" w:space="0" w:color="auto"/>
              </w:divBdr>
              <w:divsChild>
                <w:div w:id="207041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008">
      <w:bodyDiv w:val="1"/>
      <w:marLeft w:val="0"/>
      <w:marRight w:val="0"/>
      <w:marTop w:val="0"/>
      <w:marBottom w:val="0"/>
      <w:divBdr>
        <w:top w:val="none" w:sz="0" w:space="0" w:color="auto"/>
        <w:left w:val="none" w:sz="0" w:space="0" w:color="auto"/>
        <w:bottom w:val="none" w:sz="0" w:space="0" w:color="auto"/>
        <w:right w:val="none" w:sz="0" w:space="0" w:color="auto"/>
      </w:divBdr>
    </w:div>
    <w:div w:id="265387273">
      <w:bodyDiv w:val="1"/>
      <w:marLeft w:val="0"/>
      <w:marRight w:val="0"/>
      <w:marTop w:val="0"/>
      <w:marBottom w:val="0"/>
      <w:divBdr>
        <w:top w:val="none" w:sz="0" w:space="0" w:color="auto"/>
        <w:left w:val="none" w:sz="0" w:space="0" w:color="auto"/>
        <w:bottom w:val="none" w:sz="0" w:space="0" w:color="auto"/>
        <w:right w:val="none" w:sz="0" w:space="0" w:color="auto"/>
      </w:divBdr>
    </w:div>
    <w:div w:id="300773848">
      <w:bodyDiv w:val="1"/>
      <w:marLeft w:val="0"/>
      <w:marRight w:val="0"/>
      <w:marTop w:val="0"/>
      <w:marBottom w:val="0"/>
      <w:divBdr>
        <w:top w:val="none" w:sz="0" w:space="0" w:color="auto"/>
        <w:left w:val="none" w:sz="0" w:space="0" w:color="auto"/>
        <w:bottom w:val="none" w:sz="0" w:space="0" w:color="auto"/>
        <w:right w:val="none" w:sz="0" w:space="0" w:color="auto"/>
      </w:divBdr>
    </w:div>
    <w:div w:id="334918498">
      <w:bodyDiv w:val="1"/>
      <w:marLeft w:val="0"/>
      <w:marRight w:val="0"/>
      <w:marTop w:val="0"/>
      <w:marBottom w:val="0"/>
      <w:divBdr>
        <w:top w:val="none" w:sz="0" w:space="0" w:color="auto"/>
        <w:left w:val="none" w:sz="0" w:space="0" w:color="auto"/>
        <w:bottom w:val="none" w:sz="0" w:space="0" w:color="auto"/>
        <w:right w:val="none" w:sz="0" w:space="0" w:color="auto"/>
      </w:divBdr>
    </w:div>
    <w:div w:id="335037955">
      <w:bodyDiv w:val="1"/>
      <w:marLeft w:val="0"/>
      <w:marRight w:val="0"/>
      <w:marTop w:val="0"/>
      <w:marBottom w:val="0"/>
      <w:divBdr>
        <w:top w:val="none" w:sz="0" w:space="0" w:color="auto"/>
        <w:left w:val="none" w:sz="0" w:space="0" w:color="auto"/>
        <w:bottom w:val="none" w:sz="0" w:space="0" w:color="auto"/>
        <w:right w:val="none" w:sz="0" w:space="0" w:color="auto"/>
      </w:divBdr>
    </w:div>
    <w:div w:id="370420224">
      <w:bodyDiv w:val="1"/>
      <w:marLeft w:val="0"/>
      <w:marRight w:val="0"/>
      <w:marTop w:val="0"/>
      <w:marBottom w:val="0"/>
      <w:divBdr>
        <w:top w:val="none" w:sz="0" w:space="0" w:color="auto"/>
        <w:left w:val="none" w:sz="0" w:space="0" w:color="auto"/>
        <w:bottom w:val="none" w:sz="0" w:space="0" w:color="auto"/>
        <w:right w:val="none" w:sz="0" w:space="0" w:color="auto"/>
      </w:divBdr>
    </w:div>
    <w:div w:id="370804825">
      <w:bodyDiv w:val="1"/>
      <w:marLeft w:val="0"/>
      <w:marRight w:val="0"/>
      <w:marTop w:val="0"/>
      <w:marBottom w:val="0"/>
      <w:divBdr>
        <w:top w:val="none" w:sz="0" w:space="0" w:color="auto"/>
        <w:left w:val="none" w:sz="0" w:space="0" w:color="auto"/>
        <w:bottom w:val="none" w:sz="0" w:space="0" w:color="auto"/>
        <w:right w:val="none" w:sz="0" w:space="0" w:color="auto"/>
      </w:divBdr>
    </w:div>
    <w:div w:id="454838345">
      <w:bodyDiv w:val="1"/>
      <w:marLeft w:val="0"/>
      <w:marRight w:val="0"/>
      <w:marTop w:val="0"/>
      <w:marBottom w:val="0"/>
      <w:divBdr>
        <w:top w:val="none" w:sz="0" w:space="0" w:color="auto"/>
        <w:left w:val="none" w:sz="0" w:space="0" w:color="auto"/>
        <w:bottom w:val="none" w:sz="0" w:space="0" w:color="auto"/>
        <w:right w:val="none" w:sz="0" w:space="0" w:color="auto"/>
      </w:divBdr>
    </w:div>
    <w:div w:id="488210060">
      <w:bodyDiv w:val="1"/>
      <w:marLeft w:val="0"/>
      <w:marRight w:val="0"/>
      <w:marTop w:val="0"/>
      <w:marBottom w:val="0"/>
      <w:divBdr>
        <w:top w:val="none" w:sz="0" w:space="0" w:color="auto"/>
        <w:left w:val="none" w:sz="0" w:space="0" w:color="auto"/>
        <w:bottom w:val="none" w:sz="0" w:space="0" w:color="auto"/>
        <w:right w:val="none" w:sz="0" w:space="0" w:color="auto"/>
      </w:divBdr>
    </w:div>
    <w:div w:id="533932945">
      <w:bodyDiv w:val="1"/>
      <w:marLeft w:val="0"/>
      <w:marRight w:val="0"/>
      <w:marTop w:val="0"/>
      <w:marBottom w:val="0"/>
      <w:divBdr>
        <w:top w:val="none" w:sz="0" w:space="0" w:color="auto"/>
        <w:left w:val="none" w:sz="0" w:space="0" w:color="auto"/>
        <w:bottom w:val="none" w:sz="0" w:space="0" w:color="auto"/>
        <w:right w:val="none" w:sz="0" w:space="0" w:color="auto"/>
      </w:divBdr>
    </w:div>
    <w:div w:id="589391570">
      <w:bodyDiv w:val="1"/>
      <w:marLeft w:val="0"/>
      <w:marRight w:val="0"/>
      <w:marTop w:val="0"/>
      <w:marBottom w:val="0"/>
      <w:divBdr>
        <w:top w:val="none" w:sz="0" w:space="0" w:color="auto"/>
        <w:left w:val="none" w:sz="0" w:space="0" w:color="auto"/>
        <w:bottom w:val="none" w:sz="0" w:space="0" w:color="auto"/>
        <w:right w:val="none" w:sz="0" w:space="0" w:color="auto"/>
      </w:divBdr>
    </w:div>
    <w:div w:id="740446282">
      <w:bodyDiv w:val="1"/>
      <w:marLeft w:val="0"/>
      <w:marRight w:val="0"/>
      <w:marTop w:val="0"/>
      <w:marBottom w:val="0"/>
      <w:divBdr>
        <w:top w:val="none" w:sz="0" w:space="0" w:color="auto"/>
        <w:left w:val="none" w:sz="0" w:space="0" w:color="auto"/>
        <w:bottom w:val="none" w:sz="0" w:space="0" w:color="auto"/>
        <w:right w:val="none" w:sz="0" w:space="0" w:color="auto"/>
      </w:divBdr>
    </w:div>
    <w:div w:id="766117373">
      <w:bodyDiv w:val="1"/>
      <w:marLeft w:val="0"/>
      <w:marRight w:val="0"/>
      <w:marTop w:val="0"/>
      <w:marBottom w:val="0"/>
      <w:divBdr>
        <w:top w:val="none" w:sz="0" w:space="0" w:color="auto"/>
        <w:left w:val="none" w:sz="0" w:space="0" w:color="auto"/>
        <w:bottom w:val="none" w:sz="0" w:space="0" w:color="auto"/>
        <w:right w:val="none" w:sz="0" w:space="0" w:color="auto"/>
      </w:divBdr>
    </w:div>
    <w:div w:id="811796339">
      <w:bodyDiv w:val="1"/>
      <w:marLeft w:val="0"/>
      <w:marRight w:val="0"/>
      <w:marTop w:val="0"/>
      <w:marBottom w:val="0"/>
      <w:divBdr>
        <w:top w:val="none" w:sz="0" w:space="0" w:color="auto"/>
        <w:left w:val="none" w:sz="0" w:space="0" w:color="auto"/>
        <w:bottom w:val="none" w:sz="0" w:space="0" w:color="auto"/>
        <w:right w:val="none" w:sz="0" w:space="0" w:color="auto"/>
      </w:divBdr>
      <w:divsChild>
        <w:div w:id="1201940280">
          <w:marLeft w:val="1411"/>
          <w:marRight w:val="0"/>
          <w:marTop w:val="77"/>
          <w:marBottom w:val="0"/>
          <w:divBdr>
            <w:top w:val="none" w:sz="0" w:space="0" w:color="auto"/>
            <w:left w:val="none" w:sz="0" w:space="0" w:color="auto"/>
            <w:bottom w:val="none" w:sz="0" w:space="0" w:color="auto"/>
            <w:right w:val="none" w:sz="0" w:space="0" w:color="auto"/>
          </w:divBdr>
        </w:div>
      </w:divsChild>
    </w:div>
    <w:div w:id="895436047">
      <w:bodyDiv w:val="1"/>
      <w:marLeft w:val="0"/>
      <w:marRight w:val="0"/>
      <w:marTop w:val="0"/>
      <w:marBottom w:val="0"/>
      <w:divBdr>
        <w:top w:val="none" w:sz="0" w:space="0" w:color="auto"/>
        <w:left w:val="none" w:sz="0" w:space="0" w:color="auto"/>
        <w:bottom w:val="none" w:sz="0" w:space="0" w:color="auto"/>
        <w:right w:val="none" w:sz="0" w:space="0" w:color="auto"/>
      </w:divBdr>
      <w:divsChild>
        <w:div w:id="310132752">
          <w:marLeft w:val="835"/>
          <w:marRight w:val="0"/>
          <w:marTop w:val="96"/>
          <w:marBottom w:val="0"/>
          <w:divBdr>
            <w:top w:val="none" w:sz="0" w:space="0" w:color="auto"/>
            <w:left w:val="none" w:sz="0" w:space="0" w:color="auto"/>
            <w:bottom w:val="none" w:sz="0" w:space="0" w:color="auto"/>
            <w:right w:val="none" w:sz="0" w:space="0" w:color="auto"/>
          </w:divBdr>
        </w:div>
      </w:divsChild>
    </w:div>
    <w:div w:id="932972538">
      <w:bodyDiv w:val="1"/>
      <w:marLeft w:val="0"/>
      <w:marRight w:val="0"/>
      <w:marTop w:val="0"/>
      <w:marBottom w:val="0"/>
      <w:divBdr>
        <w:top w:val="none" w:sz="0" w:space="0" w:color="auto"/>
        <w:left w:val="none" w:sz="0" w:space="0" w:color="auto"/>
        <w:bottom w:val="none" w:sz="0" w:space="0" w:color="auto"/>
        <w:right w:val="none" w:sz="0" w:space="0" w:color="auto"/>
      </w:divBdr>
    </w:div>
    <w:div w:id="1002051735">
      <w:bodyDiv w:val="1"/>
      <w:marLeft w:val="0"/>
      <w:marRight w:val="0"/>
      <w:marTop w:val="0"/>
      <w:marBottom w:val="0"/>
      <w:divBdr>
        <w:top w:val="none" w:sz="0" w:space="0" w:color="auto"/>
        <w:left w:val="none" w:sz="0" w:space="0" w:color="auto"/>
        <w:bottom w:val="none" w:sz="0" w:space="0" w:color="auto"/>
        <w:right w:val="none" w:sz="0" w:space="0" w:color="auto"/>
      </w:divBdr>
    </w:div>
    <w:div w:id="1021858825">
      <w:bodyDiv w:val="1"/>
      <w:marLeft w:val="0"/>
      <w:marRight w:val="0"/>
      <w:marTop w:val="0"/>
      <w:marBottom w:val="0"/>
      <w:divBdr>
        <w:top w:val="none" w:sz="0" w:space="0" w:color="auto"/>
        <w:left w:val="none" w:sz="0" w:space="0" w:color="auto"/>
        <w:bottom w:val="none" w:sz="0" w:space="0" w:color="auto"/>
        <w:right w:val="none" w:sz="0" w:space="0" w:color="auto"/>
      </w:divBdr>
    </w:div>
    <w:div w:id="1067149723">
      <w:bodyDiv w:val="1"/>
      <w:marLeft w:val="0"/>
      <w:marRight w:val="0"/>
      <w:marTop w:val="0"/>
      <w:marBottom w:val="0"/>
      <w:divBdr>
        <w:top w:val="none" w:sz="0" w:space="0" w:color="auto"/>
        <w:left w:val="none" w:sz="0" w:space="0" w:color="auto"/>
        <w:bottom w:val="none" w:sz="0" w:space="0" w:color="auto"/>
        <w:right w:val="none" w:sz="0" w:space="0" w:color="auto"/>
      </w:divBdr>
    </w:div>
    <w:div w:id="1091438528">
      <w:bodyDiv w:val="1"/>
      <w:marLeft w:val="0"/>
      <w:marRight w:val="0"/>
      <w:marTop w:val="0"/>
      <w:marBottom w:val="0"/>
      <w:divBdr>
        <w:top w:val="none" w:sz="0" w:space="0" w:color="auto"/>
        <w:left w:val="none" w:sz="0" w:space="0" w:color="auto"/>
        <w:bottom w:val="none" w:sz="0" w:space="0" w:color="auto"/>
        <w:right w:val="none" w:sz="0" w:space="0" w:color="auto"/>
      </w:divBdr>
      <w:divsChild>
        <w:div w:id="47345713">
          <w:marLeft w:val="1411"/>
          <w:marRight w:val="0"/>
          <w:marTop w:val="86"/>
          <w:marBottom w:val="0"/>
          <w:divBdr>
            <w:top w:val="none" w:sz="0" w:space="0" w:color="auto"/>
            <w:left w:val="none" w:sz="0" w:space="0" w:color="auto"/>
            <w:bottom w:val="none" w:sz="0" w:space="0" w:color="auto"/>
            <w:right w:val="none" w:sz="0" w:space="0" w:color="auto"/>
          </w:divBdr>
        </w:div>
      </w:divsChild>
    </w:div>
    <w:div w:id="1099831022">
      <w:bodyDiv w:val="1"/>
      <w:marLeft w:val="0"/>
      <w:marRight w:val="0"/>
      <w:marTop w:val="0"/>
      <w:marBottom w:val="0"/>
      <w:divBdr>
        <w:top w:val="none" w:sz="0" w:space="0" w:color="auto"/>
        <w:left w:val="none" w:sz="0" w:space="0" w:color="auto"/>
        <w:bottom w:val="none" w:sz="0" w:space="0" w:color="auto"/>
        <w:right w:val="none" w:sz="0" w:space="0" w:color="auto"/>
      </w:divBdr>
      <w:divsChild>
        <w:div w:id="642469367">
          <w:marLeft w:val="1411"/>
          <w:marRight w:val="0"/>
          <w:marTop w:val="86"/>
          <w:marBottom w:val="0"/>
          <w:divBdr>
            <w:top w:val="none" w:sz="0" w:space="0" w:color="auto"/>
            <w:left w:val="none" w:sz="0" w:space="0" w:color="auto"/>
            <w:bottom w:val="none" w:sz="0" w:space="0" w:color="auto"/>
            <w:right w:val="none" w:sz="0" w:space="0" w:color="auto"/>
          </w:divBdr>
        </w:div>
        <w:div w:id="107435439">
          <w:marLeft w:val="1973"/>
          <w:marRight w:val="0"/>
          <w:marTop w:val="77"/>
          <w:marBottom w:val="0"/>
          <w:divBdr>
            <w:top w:val="none" w:sz="0" w:space="0" w:color="auto"/>
            <w:left w:val="none" w:sz="0" w:space="0" w:color="auto"/>
            <w:bottom w:val="none" w:sz="0" w:space="0" w:color="auto"/>
            <w:right w:val="none" w:sz="0" w:space="0" w:color="auto"/>
          </w:divBdr>
        </w:div>
      </w:divsChild>
    </w:div>
    <w:div w:id="1114207586">
      <w:bodyDiv w:val="1"/>
      <w:marLeft w:val="0"/>
      <w:marRight w:val="0"/>
      <w:marTop w:val="0"/>
      <w:marBottom w:val="0"/>
      <w:divBdr>
        <w:top w:val="none" w:sz="0" w:space="0" w:color="auto"/>
        <w:left w:val="none" w:sz="0" w:space="0" w:color="auto"/>
        <w:bottom w:val="none" w:sz="0" w:space="0" w:color="auto"/>
        <w:right w:val="none" w:sz="0" w:space="0" w:color="auto"/>
      </w:divBdr>
      <w:divsChild>
        <w:div w:id="579798925">
          <w:marLeft w:val="274"/>
          <w:marRight w:val="0"/>
          <w:marTop w:val="96"/>
          <w:marBottom w:val="0"/>
          <w:divBdr>
            <w:top w:val="none" w:sz="0" w:space="0" w:color="auto"/>
            <w:left w:val="none" w:sz="0" w:space="0" w:color="auto"/>
            <w:bottom w:val="none" w:sz="0" w:space="0" w:color="auto"/>
            <w:right w:val="none" w:sz="0" w:space="0" w:color="auto"/>
          </w:divBdr>
        </w:div>
      </w:divsChild>
    </w:div>
    <w:div w:id="1195925079">
      <w:bodyDiv w:val="1"/>
      <w:marLeft w:val="0"/>
      <w:marRight w:val="0"/>
      <w:marTop w:val="0"/>
      <w:marBottom w:val="0"/>
      <w:divBdr>
        <w:top w:val="none" w:sz="0" w:space="0" w:color="auto"/>
        <w:left w:val="none" w:sz="0" w:space="0" w:color="auto"/>
        <w:bottom w:val="none" w:sz="0" w:space="0" w:color="auto"/>
        <w:right w:val="none" w:sz="0" w:space="0" w:color="auto"/>
      </w:divBdr>
      <w:divsChild>
        <w:div w:id="784233174">
          <w:marLeft w:val="1411"/>
          <w:marRight w:val="0"/>
          <w:marTop w:val="86"/>
          <w:marBottom w:val="0"/>
          <w:divBdr>
            <w:top w:val="none" w:sz="0" w:space="0" w:color="auto"/>
            <w:left w:val="none" w:sz="0" w:space="0" w:color="auto"/>
            <w:bottom w:val="none" w:sz="0" w:space="0" w:color="auto"/>
            <w:right w:val="none" w:sz="0" w:space="0" w:color="auto"/>
          </w:divBdr>
        </w:div>
        <w:div w:id="1818644718">
          <w:marLeft w:val="1973"/>
          <w:marRight w:val="0"/>
          <w:marTop w:val="77"/>
          <w:marBottom w:val="0"/>
          <w:divBdr>
            <w:top w:val="none" w:sz="0" w:space="0" w:color="auto"/>
            <w:left w:val="none" w:sz="0" w:space="0" w:color="auto"/>
            <w:bottom w:val="none" w:sz="0" w:space="0" w:color="auto"/>
            <w:right w:val="none" w:sz="0" w:space="0" w:color="auto"/>
          </w:divBdr>
        </w:div>
        <w:div w:id="271206018">
          <w:marLeft w:val="1411"/>
          <w:marRight w:val="0"/>
          <w:marTop w:val="86"/>
          <w:marBottom w:val="0"/>
          <w:divBdr>
            <w:top w:val="none" w:sz="0" w:space="0" w:color="auto"/>
            <w:left w:val="none" w:sz="0" w:space="0" w:color="auto"/>
            <w:bottom w:val="none" w:sz="0" w:space="0" w:color="auto"/>
            <w:right w:val="none" w:sz="0" w:space="0" w:color="auto"/>
          </w:divBdr>
        </w:div>
        <w:div w:id="257906867">
          <w:marLeft w:val="1411"/>
          <w:marRight w:val="0"/>
          <w:marTop w:val="86"/>
          <w:marBottom w:val="0"/>
          <w:divBdr>
            <w:top w:val="none" w:sz="0" w:space="0" w:color="auto"/>
            <w:left w:val="none" w:sz="0" w:space="0" w:color="auto"/>
            <w:bottom w:val="none" w:sz="0" w:space="0" w:color="auto"/>
            <w:right w:val="none" w:sz="0" w:space="0" w:color="auto"/>
          </w:divBdr>
        </w:div>
        <w:div w:id="1773554144">
          <w:marLeft w:val="1411"/>
          <w:marRight w:val="0"/>
          <w:marTop w:val="86"/>
          <w:marBottom w:val="0"/>
          <w:divBdr>
            <w:top w:val="none" w:sz="0" w:space="0" w:color="auto"/>
            <w:left w:val="none" w:sz="0" w:space="0" w:color="auto"/>
            <w:bottom w:val="none" w:sz="0" w:space="0" w:color="auto"/>
            <w:right w:val="none" w:sz="0" w:space="0" w:color="auto"/>
          </w:divBdr>
        </w:div>
      </w:divsChild>
    </w:div>
    <w:div w:id="1244492715">
      <w:bodyDiv w:val="1"/>
      <w:marLeft w:val="0"/>
      <w:marRight w:val="0"/>
      <w:marTop w:val="0"/>
      <w:marBottom w:val="0"/>
      <w:divBdr>
        <w:top w:val="none" w:sz="0" w:space="0" w:color="auto"/>
        <w:left w:val="none" w:sz="0" w:space="0" w:color="auto"/>
        <w:bottom w:val="none" w:sz="0" w:space="0" w:color="auto"/>
        <w:right w:val="none" w:sz="0" w:space="0" w:color="auto"/>
      </w:divBdr>
    </w:div>
    <w:div w:id="1303190225">
      <w:bodyDiv w:val="1"/>
      <w:marLeft w:val="0"/>
      <w:marRight w:val="0"/>
      <w:marTop w:val="0"/>
      <w:marBottom w:val="0"/>
      <w:divBdr>
        <w:top w:val="none" w:sz="0" w:space="0" w:color="auto"/>
        <w:left w:val="none" w:sz="0" w:space="0" w:color="auto"/>
        <w:bottom w:val="none" w:sz="0" w:space="0" w:color="auto"/>
        <w:right w:val="none" w:sz="0" w:space="0" w:color="auto"/>
      </w:divBdr>
      <w:divsChild>
        <w:div w:id="2067295538">
          <w:marLeft w:val="1411"/>
          <w:marRight w:val="0"/>
          <w:marTop w:val="86"/>
          <w:marBottom w:val="0"/>
          <w:divBdr>
            <w:top w:val="none" w:sz="0" w:space="0" w:color="auto"/>
            <w:left w:val="none" w:sz="0" w:space="0" w:color="auto"/>
            <w:bottom w:val="none" w:sz="0" w:space="0" w:color="auto"/>
            <w:right w:val="none" w:sz="0" w:space="0" w:color="auto"/>
          </w:divBdr>
        </w:div>
      </w:divsChild>
    </w:div>
    <w:div w:id="1303729970">
      <w:bodyDiv w:val="1"/>
      <w:marLeft w:val="0"/>
      <w:marRight w:val="0"/>
      <w:marTop w:val="0"/>
      <w:marBottom w:val="0"/>
      <w:divBdr>
        <w:top w:val="none" w:sz="0" w:space="0" w:color="auto"/>
        <w:left w:val="none" w:sz="0" w:space="0" w:color="auto"/>
        <w:bottom w:val="none" w:sz="0" w:space="0" w:color="auto"/>
        <w:right w:val="none" w:sz="0" w:space="0" w:color="auto"/>
      </w:divBdr>
    </w:div>
    <w:div w:id="1310130482">
      <w:bodyDiv w:val="1"/>
      <w:marLeft w:val="0"/>
      <w:marRight w:val="0"/>
      <w:marTop w:val="0"/>
      <w:marBottom w:val="0"/>
      <w:divBdr>
        <w:top w:val="none" w:sz="0" w:space="0" w:color="auto"/>
        <w:left w:val="none" w:sz="0" w:space="0" w:color="auto"/>
        <w:bottom w:val="none" w:sz="0" w:space="0" w:color="auto"/>
        <w:right w:val="none" w:sz="0" w:space="0" w:color="auto"/>
      </w:divBdr>
    </w:div>
    <w:div w:id="1338072011">
      <w:bodyDiv w:val="1"/>
      <w:marLeft w:val="0"/>
      <w:marRight w:val="0"/>
      <w:marTop w:val="0"/>
      <w:marBottom w:val="0"/>
      <w:divBdr>
        <w:top w:val="none" w:sz="0" w:space="0" w:color="auto"/>
        <w:left w:val="none" w:sz="0" w:space="0" w:color="auto"/>
        <w:bottom w:val="none" w:sz="0" w:space="0" w:color="auto"/>
        <w:right w:val="none" w:sz="0" w:space="0" w:color="auto"/>
      </w:divBdr>
    </w:div>
    <w:div w:id="1372683899">
      <w:bodyDiv w:val="1"/>
      <w:marLeft w:val="0"/>
      <w:marRight w:val="0"/>
      <w:marTop w:val="0"/>
      <w:marBottom w:val="0"/>
      <w:divBdr>
        <w:top w:val="none" w:sz="0" w:space="0" w:color="auto"/>
        <w:left w:val="none" w:sz="0" w:space="0" w:color="auto"/>
        <w:bottom w:val="none" w:sz="0" w:space="0" w:color="auto"/>
        <w:right w:val="none" w:sz="0" w:space="0" w:color="auto"/>
      </w:divBdr>
    </w:div>
    <w:div w:id="1433355176">
      <w:bodyDiv w:val="1"/>
      <w:marLeft w:val="0"/>
      <w:marRight w:val="0"/>
      <w:marTop w:val="0"/>
      <w:marBottom w:val="0"/>
      <w:divBdr>
        <w:top w:val="none" w:sz="0" w:space="0" w:color="auto"/>
        <w:left w:val="none" w:sz="0" w:space="0" w:color="auto"/>
        <w:bottom w:val="none" w:sz="0" w:space="0" w:color="auto"/>
        <w:right w:val="none" w:sz="0" w:space="0" w:color="auto"/>
      </w:divBdr>
      <w:divsChild>
        <w:div w:id="58982870">
          <w:marLeft w:val="1411"/>
          <w:marRight w:val="0"/>
          <w:marTop w:val="77"/>
          <w:marBottom w:val="0"/>
          <w:divBdr>
            <w:top w:val="none" w:sz="0" w:space="0" w:color="auto"/>
            <w:left w:val="none" w:sz="0" w:space="0" w:color="auto"/>
            <w:bottom w:val="none" w:sz="0" w:space="0" w:color="auto"/>
            <w:right w:val="none" w:sz="0" w:space="0" w:color="auto"/>
          </w:divBdr>
        </w:div>
        <w:div w:id="188375753">
          <w:marLeft w:val="1973"/>
          <w:marRight w:val="0"/>
          <w:marTop w:val="77"/>
          <w:marBottom w:val="0"/>
          <w:divBdr>
            <w:top w:val="none" w:sz="0" w:space="0" w:color="auto"/>
            <w:left w:val="none" w:sz="0" w:space="0" w:color="auto"/>
            <w:bottom w:val="none" w:sz="0" w:space="0" w:color="auto"/>
            <w:right w:val="none" w:sz="0" w:space="0" w:color="auto"/>
          </w:divBdr>
        </w:div>
      </w:divsChild>
    </w:div>
    <w:div w:id="1473013834">
      <w:bodyDiv w:val="1"/>
      <w:marLeft w:val="0"/>
      <w:marRight w:val="0"/>
      <w:marTop w:val="0"/>
      <w:marBottom w:val="0"/>
      <w:divBdr>
        <w:top w:val="none" w:sz="0" w:space="0" w:color="auto"/>
        <w:left w:val="none" w:sz="0" w:space="0" w:color="auto"/>
        <w:bottom w:val="none" w:sz="0" w:space="0" w:color="auto"/>
        <w:right w:val="none" w:sz="0" w:space="0" w:color="auto"/>
      </w:divBdr>
      <w:divsChild>
        <w:div w:id="1774863687">
          <w:marLeft w:val="0"/>
          <w:marRight w:val="0"/>
          <w:marTop w:val="0"/>
          <w:marBottom w:val="0"/>
          <w:divBdr>
            <w:top w:val="none" w:sz="0" w:space="0" w:color="auto"/>
            <w:left w:val="none" w:sz="0" w:space="0" w:color="auto"/>
            <w:bottom w:val="none" w:sz="0" w:space="0" w:color="auto"/>
            <w:right w:val="none" w:sz="0" w:space="0" w:color="auto"/>
          </w:divBdr>
          <w:divsChild>
            <w:div w:id="466971621">
              <w:marLeft w:val="0"/>
              <w:marRight w:val="0"/>
              <w:marTop w:val="0"/>
              <w:marBottom w:val="0"/>
              <w:divBdr>
                <w:top w:val="none" w:sz="0" w:space="0" w:color="auto"/>
                <w:left w:val="none" w:sz="0" w:space="0" w:color="auto"/>
                <w:bottom w:val="none" w:sz="0" w:space="0" w:color="auto"/>
                <w:right w:val="none" w:sz="0" w:space="0" w:color="auto"/>
              </w:divBdr>
              <w:divsChild>
                <w:div w:id="75169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650073">
      <w:bodyDiv w:val="1"/>
      <w:marLeft w:val="0"/>
      <w:marRight w:val="0"/>
      <w:marTop w:val="0"/>
      <w:marBottom w:val="0"/>
      <w:divBdr>
        <w:top w:val="none" w:sz="0" w:space="0" w:color="auto"/>
        <w:left w:val="none" w:sz="0" w:space="0" w:color="auto"/>
        <w:bottom w:val="none" w:sz="0" w:space="0" w:color="auto"/>
        <w:right w:val="none" w:sz="0" w:space="0" w:color="auto"/>
      </w:divBdr>
    </w:div>
    <w:div w:id="1702245041">
      <w:bodyDiv w:val="1"/>
      <w:marLeft w:val="0"/>
      <w:marRight w:val="0"/>
      <w:marTop w:val="0"/>
      <w:marBottom w:val="0"/>
      <w:divBdr>
        <w:top w:val="none" w:sz="0" w:space="0" w:color="auto"/>
        <w:left w:val="none" w:sz="0" w:space="0" w:color="auto"/>
        <w:bottom w:val="none" w:sz="0" w:space="0" w:color="auto"/>
        <w:right w:val="none" w:sz="0" w:space="0" w:color="auto"/>
      </w:divBdr>
      <w:divsChild>
        <w:div w:id="2119179585">
          <w:marLeft w:val="0"/>
          <w:marRight w:val="0"/>
          <w:marTop w:val="0"/>
          <w:marBottom w:val="0"/>
          <w:divBdr>
            <w:top w:val="none" w:sz="0" w:space="0" w:color="auto"/>
            <w:left w:val="none" w:sz="0" w:space="0" w:color="auto"/>
            <w:bottom w:val="none" w:sz="0" w:space="0" w:color="auto"/>
            <w:right w:val="none" w:sz="0" w:space="0" w:color="auto"/>
          </w:divBdr>
          <w:divsChild>
            <w:div w:id="1147892847">
              <w:marLeft w:val="0"/>
              <w:marRight w:val="0"/>
              <w:marTop w:val="0"/>
              <w:marBottom w:val="0"/>
              <w:divBdr>
                <w:top w:val="none" w:sz="0" w:space="0" w:color="auto"/>
                <w:left w:val="none" w:sz="0" w:space="0" w:color="auto"/>
                <w:bottom w:val="none" w:sz="0" w:space="0" w:color="auto"/>
                <w:right w:val="none" w:sz="0" w:space="0" w:color="auto"/>
              </w:divBdr>
              <w:divsChild>
                <w:div w:id="93967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90016">
      <w:bodyDiv w:val="1"/>
      <w:marLeft w:val="0"/>
      <w:marRight w:val="0"/>
      <w:marTop w:val="0"/>
      <w:marBottom w:val="0"/>
      <w:divBdr>
        <w:top w:val="none" w:sz="0" w:space="0" w:color="auto"/>
        <w:left w:val="none" w:sz="0" w:space="0" w:color="auto"/>
        <w:bottom w:val="none" w:sz="0" w:space="0" w:color="auto"/>
        <w:right w:val="none" w:sz="0" w:space="0" w:color="auto"/>
      </w:divBdr>
      <w:divsChild>
        <w:div w:id="1694383661">
          <w:marLeft w:val="274"/>
          <w:marRight w:val="0"/>
          <w:marTop w:val="67"/>
          <w:marBottom w:val="0"/>
          <w:divBdr>
            <w:top w:val="none" w:sz="0" w:space="0" w:color="auto"/>
            <w:left w:val="none" w:sz="0" w:space="0" w:color="auto"/>
            <w:bottom w:val="none" w:sz="0" w:space="0" w:color="auto"/>
            <w:right w:val="none" w:sz="0" w:space="0" w:color="auto"/>
          </w:divBdr>
        </w:div>
      </w:divsChild>
    </w:div>
    <w:div w:id="1863475564">
      <w:bodyDiv w:val="1"/>
      <w:marLeft w:val="0"/>
      <w:marRight w:val="0"/>
      <w:marTop w:val="0"/>
      <w:marBottom w:val="0"/>
      <w:divBdr>
        <w:top w:val="none" w:sz="0" w:space="0" w:color="auto"/>
        <w:left w:val="none" w:sz="0" w:space="0" w:color="auto"/>
        <w:bottom w:val="none" w:sz="0" w:space="0" w:color="auto"/>
        <w:right w:val="none" w:sz="0" w:space="0" w:color="auto"/>
      </w:divBdr>
    </w:div>
    <w:div w:id="1889224905">
      <w:bodyDiv w:val="1"/>
      <w:marLeft w:val="0"/>
      <w:marRight w:val="0"/>
      <w:marTop w:val="0"/>
      <w:marBottom w:val="0"/>
      <w:divBdr>
        <w:top w:val="none" w:sz="0" w:space="0" w:color="auto"/>
        <w:left w:val="none" w:sz="0" w:space="0" w:color="auto"/>
        <w:bottom w:val="none" w:sz="0" w:space="0" w:color="auto"/>
        <w:right w:val="none" w:sz="0" w:space="0" w:color="auto"/>
      </w:divBdr>
    </w:div>
    <w:div w:id="1972203268">
      <w:bodyDiv w:val="1"/>
      <w:marLeft w:val="0"/>
      <w:marRight w:val="0"/>
      <w:marTop w:val="0"/>
      <w:marBottom w:val="0"/>
      <w:divBdr>
        <w:top w:val="none" w:sz="0" w:space="0" w:color="auto"/>
        <w:left w:val="none" w:sz="0" w:space="0" w:color="auto"/>
        <w:bottom w:val="none" w:sz="0" w:space="0" w:color="auto"/>
        <w:right w:val="none" w:sz="0" w:space="0" w:color="auto"/>
      </w:divBdr>
      <w:divsChild>
        <w:div w:id="1709793524">
          <w:marLeft w:val="1411"/>
          <w:marRight w:val="0"/>
          <w:marTop w:val="86"/>
          <w:marBottom w:val="0"/>
          <w:divBdr>
            <w:top w:val="none" w:sz="0" w:space="0" w:color="auto"/>
            <w:left w:val="none" w:sz="0" w:space="0" w:color="auto"/>
            <w:bottom w:val="none" w:sz="0" w:space="0" w:color="auto"/>
            <w:right w:val="none" w:sz="0" w:space="0" w:color="auto"/>
          </w:divBdr>
        </w:div>
        <w:div w:id="1316298157">
          <w:marLeft w:val="1973"/>
          <w:marRight w:val="0"/>
          <w:marTop w:val="77"/>
          <w:marBottom w:val="0"/>
          <w:divBdr>
            <w:top w:val="none" w:sz="0" w:space="0" w:color="auto"/>
            <w:left w:val="none" w:sz="0" w:space="0" w:color="auto"/>
            <w:bottom w:val="none" w:sz="0" w:space="0" w:color="auto"/>
            <w:right w:val="none" w:sz="0" w:space="0" w:color="auto"/>
          </w:divBdr>
        </w:div>
        <w:div w:id="1626353300">
          <w:marLeft w:val="1411"/>
          <w:marRight w:val="0"/>
          <w:marTop w:val="86"/>
          <w:marBottom w:val="0"/>
          <w:divBdr>
            <w:top w:val="none" w:sz="0" w:space="0" w:color="auto"/>
            <w:left w:val="none" w:sz="0" w:space="0" w:color="auto"/>
            <w:bottom w:val="none" w:sz="0" w:space="0" w:color="auto"/>
            <w:right w:val="none" w:sz="0" w:space="0" w:color="auto"/>
          </w:divBdr>
        </w:div>
        <w:div w:id="752123529">
          <w:marLeft w:val="1411"/>
          <w:marRight w:val="0"/>
          <w:marTop w:val="86"/>
          <w:marBottom w:val="0"/>
          <w:divBdr>
            <w:top w:val="none" w:sz="0" w:space="0" w:color="auto"/>
            <w:left w:val="none" w:sz="0" w:space="0" w:color="auto"/>
            <w:bottom w:val="none" w:sz="0" w:space="0" w:color="auto"/>
            <w:right w:val="none" w:sz="0" w:space="0" w:color="auto"/>
          </w:divBdr>
        </w:div>
        <w:div w:id="66193882">
          <w:marLeft w:val="1411"/>
          <w:marRight w:val="0"/>
          <w:marTop w:val="86"/>
          <w:marBottom w:val="0"/>
          <w:divBdr>
            <w:top w:val="none" w:sz="0" w:space="0" w:color="auto"/>
            <w:left w:val="none" w:sz="0" w:space="0" w:color="auto"/>
            <w:bottom w:val="none" w:sz="0" w:space="0" w:color="auto"/>
            <w:right w:val="none" w:sz="0" w:space="0" w:color="auto"/>
          </w:divBdr>
        </w:div>
      </w:divsChild>
    </w:div>
    <w:div w:id="2014066005">
      <w:bodyDiv w:val="1"/>
      <w:marLeft w:val="0"/>
      <w:marRight w:val="0"/>
      <w:marTop w:val="0"/>
      <w:marBottom w:val="0"/>
      <w:divBdr>
        <w:top w:val="none" w:sz="0" w:space="0" w:color="auto"/>
        <w:left w:val="none" w:sz="0" w:space="0" w:color="auto"/>
        <w:bottom w:val="none" w:sz="0" w:space="0" w:color="auto"/>
        <w:right w:val="none" w:sz="0" w:space="0" w:color="auto"/>
      </w:divBdr>
    </w:div>
    <w:div w:id="2016762225">
      <w:bodyDiv w:val="1"/>
      <w:marLeft w:val="0"/>
      <w:marRight w:val="0"/>
      <w:marTop w:val="0"/>
      <w:marBottom w:val="0"/>
      <w:divBdr>
        <w:top w:val="none" w:sz="0" w:space="0" w:color="auto"/>
        <w:left w:val="none" w:sz="0" w:space="0" w:color="auto"/>
        <w:bottom w:val="none" w:sz="0" w:space="0" w:color="auto"/>
        <w:right w:val="none" w:sz="0" w:space="0" w:color="auto"/>
      </w:divBdr>
    </w:div>
    <w:div w:id="2027317600">
      <w:bodyDiv w:val="1"/>
      <w:marLeft w:val="0"/>
      <w:marRight w:val="0"/>
      <w:marTop w:val="0"/>
      <w:marBottom w:val="0"/>
      <w:divBdr>
        <w:top w:val="none" w:sz="0" w:space="0" w:color="auto"/>
        <w:left w:val="none" w:sz="0" w:space="0" w:color="auto"/>
        <w:bottom w:val="none" w:sz="0" w:space="0" w:color="auto"/>
        <w:right w:val="none" w:sz="0" w:space="0" w:color="auto"/>
      </w:divBdr>
      <w:divsChild>
        <w:div w:id="1012950968">
          <w:marLeft w:val="1411"/>
          <w:marRight w:val="0"/>
          <w:marTop w:val="77"/>
          <w:marBottom w:val="0"/>
          <w:divBdr>
            <w:top w:val="none" w:sz="0" w:space="0" w:color="auto"/>
            <w:left w:val="none" w:sz="0" w:space="0" w:color="auto"/>
            <w:bottom w:val="none" w:sz="0" w:space="0" w:color="auto"/>
            <w:right w:val="none" w:sz="0" w:space="0" w:color="auto"/>
          </w:divBdr>
        </w:div>
        <w:div w:id="1239053880">
          <w:marLeft w:val="1973"/>
          <w:marRight w:val="0"/>
          <w:marTop w:val="77"/>
          <w:marBottom w:val="0"/>
          <w:divBdr>
            <w:top w:val="none" w:sz="0" w:space="0" w:color="auto"/>
            <w:left w:val="none" w:sz="0" w:space="0" w:color="auto"/>
            <w:bottom w:val="none" w:sz="0" w:space="0" w:color="auto"/>
            <w:right w:val="none" w:sz="0" w:space="0" w:color="auto"/>
          </w:divBdr>
        </w:div>
      </w:divsChild>
    </w:div>
    <w:div w:id="2031561323">
      <w:bodyDiv w:val="1"/>
      <w:marLeft w:val="0"/>
      <w:marRight w:val="0"/>
      <w:marTop w:val="0"/>
      <w:marBottom w:val="0"/>
      <w:divBdr>
        <w:top w:val="none" w:sz="0" w:space="0" w:color="auto"/>
        <w:left w:val="none" w:sz="0" w:space="0" w:color="auto"/>
        <w:bottom w:val="none" w:sz="0" w:space="0" w:color="auto"/>
        <w:right w:val="none" w:sz="0" w:space="0" w:color="auto"/>
      </w:divBdr>
      <w:divsChild>
        <w:div w:id="557282513">
          <w:marLeft w:val="835"/>
          <w:marRight w:val="0"/>
          <w:marTop w:val="77"/>
          <w:marBottom w:val="0"/>
          <w:divBdr>
            <w:top w:val="none" w:sz="0" w:space="0" w:color="auto"/>
            <w:left w:val="none" w:sz="0" w:space="0" w:color="auto"/>
            <w:bottom w:val="none" w:sz="0" w:space="0" w:color="auto"/>
            <w:right w:val="none" w:sz="0" w:space="0" w:color="auto"/>
          </w:divBdr>
        </w:div>
        <w:div w:id="611088756">
          <w:marLeft w:val="835"/>
          <w:marRight w:val="0"/>
          <w:marTop w:val="77"/>
          <w:marBottom w:val="0"/>
          <w:divBdr>
            <w:top w:val="none" w:sz="0" w:space="0" w:color="auto"/>
            <w:left w:val="none" w:sz="0" w:space="0" w:color="auto"/>
            <w:bottom w:val="none" w:sz="0" w:space="0" w:color="auto"/>
            <w:right w:val="none" w:sz="0" w:space="0" w:color="auto"/>
          </w:divBdr>
        </w:div>
        <w:div w:id="1830364667">
          <w:marLeft w:val="1973"/>
          <w:marRight w:val="0"/>
          <w:marTop w:val="77"/>
          <w:marBottom w:val="0"/>
          <w:divBdr>
            <w:top w:val="none" w:sz="0" w:space="0" w:color="auto"/>
            <w:left w:val="none" w:sz="0" w:space="0" w:color="auto"/>
            <w:bottom w:val="none" w:sz="0" w:space="0" w:color="auto"/>
            <w:right w:val="none" w:sz="0" w:space="0" w:color="auto"/>
          </w:divBdr>
        </w:div>
        <w:div w:id="542865000">
          <w:marLeft w:val="1973"/>
          <w:marRight w:val="0"/>
          <w:marTop w:val="77"/>
          <w:marBottom w:val="0"/>
          <w:divBdr>
            <w:top w:val="none" w:sz="0" w:space="0" w:color="auto"/>
            <w:left w:val="none" w:sz="0" w:space="0" w:color="auto"/>
            <w:bottom w:val="none" w:sz="0" w:space="0" w:color="auto"/>
            <w:right w:val="none" w:sz="0" w:space="0" w:color="auto"/>
          </w:divBdr>
        </w:div>
        <w:div w:id="109591612">
          <w:marLeft w:val="835"/>
          <w:marRight w:val="0"/>
          <w:marTop w:val="77"/>
          <w:marBottom w:val="0"/>
          <w:divBdr>
            <w:top w:val="none" w:sz="0" w:space="0" w:color="auto"/>
            <w:left w:val="none" w:sz="0" w:space="0" w:color="auto"/>
            <w:bottom w:val="none" w:sz="0" w:space="0" w:color="auto"/>
            <w:right w:val="none" w:sz="0" w:space="0" w:color="auto"/>
          </w:divBdr>
        </w:div>
        <w:div w:id="840853305">
          <w:marLeft w:val="1973"/>
          <w:marRight w:val="0"/>
          <w:marTop w:val="77"/>
          <w:marBottom w:val="0"/>
          <w:divBdr>
            <w:top w:val="none" w:sz="0" w:space="0" w:color="auto"/>
            <w:left w:val="none" w:sz="0" w:space="0" w:color="auto"/>
            <w:bottom w:val="none" w:sz="0" w:space="0" w:color="auto"/>
            <w:right w:val="none" w:sz="0" w:space="0" w:color="auto"/>
          </w:divBdr>
        </w:div>
        <w:div w:id="40954688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F3D80-2A20-4A17-8DBA-0B0B4954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378</TotalTime>
  <Pages>7</Pages>
  <Words>2438</Words>
  <Characters>13899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16305</CharactersWithSpaces>
  <SharedDoc>false</SharedDoc>
  <HLinks>
    <vt:vector size="12" baseType="variant">
      <vt:variant>
        <vt:i4>5898350</vt:i4>
      </vt:variant>
      <vt:variant>
        <vt:i4>69</vt:i4>
      </vt:variant>
      <vt:variant>
        <vt:i4>0</vt:i4>
      </vt:variant>
      <vt:variant>
        <vt:i4>5</vt:i4>
      </vt:variant>
      <vt:variant>
        <vt:lpwstr>http://www.3gpp.org/ftp/tsg_ran/WG1_RL1/TSGR1_81/Docs/R1-152511.zip</vt:lpwstr>
      </vt:variant>
      <vt:variant>
        <vt:lpwstr/>
      </vt:variant>
      <vt:variant>
        <vt:i4>2228229</vt:i4>
      </vt:variant>
      <vt:variant>
        <vt:i4>66</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Emre A. Yavuz</cp:lastModifiedBy>
  <cp:revision>37</cp:revision>
  <cp:lastPrinted>2015-09-25T11:55:00Z</cp:lastPrinted>
  <dcterms:created xsi:type="dcterms:W3CDTF">2015-11-02T07:16:00Z</dcterms:created>
  <dcterms:modified xsi:type="dcterms:W3CDTF">2015-11-07T03:27:00Z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